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1874" w14:textId="77777777" w:rsidR="004507F9" w:rsidRPr="004507F9" w:rsidRDefault="004507F9" w:rsidP="004507F9">
      <w:pPr>
        <w:spacing w:line="360" w:lineRule="auto"/>
        <w:jc w:val="center"/>
        <w:rPr>
          <w:rFonts w:ascii="Arial" w:hAnsi="Arial" w:cs="Arial"/>
        </w:rPr>
      </w:pPr>
      <w:r w:rsidRPr="004507F9">
        <w:rPr>
          <w:rFonts w:ascii="Arial" w:hAnsi="Arial" w:cs="Arial"/>
          <w:b/>
          <w:bCs/>
        </w:rPr>
        <w:t>TERMO DE REFERÊNCIA</w:t>
      </w:r>
    </w:p>
    <w:p w14:paraId="0575F73F" w14:textId="77777777" w:rsidR="004507F9" w:rsidRPr="004507F9" w:rsidRDefault="004507F9" w:rsidP="004507F9">
      <w:pPr>
        <w:spacing w:line="360" w:lineRule="auto"/>
        <w:jc w:val="both"/>
        <w:rPr>
          <w:rFonts w:ascii="Arial" w:hAnsi="Arial" w:cs="Arial"/>
        </w:rPr>
      </w:pPr>
      <w:r w:rsidRPr="004507F9">
        <w:rPr>
          <w:rFonts w:ascii="Arial" w:hAnsi="Arial" w:cs="Arial"/>
          <w:b/>
          <w:bCs/>
        </w:rPr>
        <w:t>1. OBJETO</w:t>
      </w:r>
      <w:r w:rsidRPr="004507F9">
        <w:rPr>
          <w:rFonts w:ascii="Arial" w:hAnsi="Arial" w:cs="Arial"/>
        </w:rPr>
        <w:t xml:space="preserve"> </w:t>
      </w:r>
    </w:p>
    <w:p w14:paraId="652CBA00" w14:textId="77777777" w:rsidR="002274E5" w:rsidRDefault="004507F9" w:rsidP="002274E5">
      <w:pPr>
        <w:spacing w:line="360" w:lineRule="auto"/>
        <w:jc w:val="both"/>
        <w:rPr>
          <w:rFonts w:ascii="Arial" w:hAnsi="Arial" w:cs="Arial"/>
        </w:rPr>
      </w:pPr>
      <w:r w:rsidRPr="004507F9">
        <w:rPr>
          <w:rFonts w:ascii="Arial" w:hAnsi="Arial" w:cs="Arial"/>
        </w:rPr>
        <w:t xml:space="preserve">1.1. </w:t>
      </w:r>
      <w:r w:rsidR="002274E5" w:rsidRPr="00E803CC">
        <w:rPr>
          <w:rFonts w:ascii="Arial" w:hAnsi="Arial" w:cs="Arial"/>
        </w:rPr>
        <w:t>A aquisição de banheiros químicos para atender à demanda da Secretaria de Obras, Transporte e Trânsito do município de São José dos Ausentes e seus trabalhadores, conforme especificações estabelecidas no Termo de Referência.</w:t>
      </w:r>
    </w:p>
    <w:p w14:paraId="27F47F19" w14:textId="20B54535" w:rsidR="004507F9" w:rsidRPr="004507F9" w:rsidRDefault="004507F9" w:rsidP="002274E5">
      <w:pPr>
        <w:spacing w:line="360" w:lineRule="auto"/>
        <w:jc w:val="both"/>
        <w:rPr>
          <w:rFonts w:ascii="Arial" w:hAnsi="Arial" w:cs="Arial"/>
        </w:rPr>
      </w:pPr>
      <w:r w:rsidRPr="004507F9">
        <w:rPr>
          <w:rFonts w:ascii="Arial" w:hAnsi="Arial" w:cs="Arial"/>
          <w:b/>
          <w:bCs/>
        </w:rPr>
        <w:t xml:space="preserve">2. REFERÊNCIA DOS ITENS </w:t>
      </w:r>
    </w:p>
    <w:tbl>
      <w:tblPr>
        <w:tblW w:w="9214" w:type="dxa"/>
        <w:tblCellSpacing w:w="15" w:type="dxa"/>
        <w:tblInd w:w="-147" w:type="dxa"/>
        <w:tblCellMar>
          <w:top w:w="15" w:type="dxa"/>
          <w:left w:w="15" w:type="dxa"/>
          <w:bottom w:w="15" w:type="dxa"/>
          <w:right w:w="15" w:type="dxa"/>
        </w:tblCellMar>
        <w:tblLook w:val="04A0" w:firstRow="1" w:lastRow="0" w:firstColumn="1" w:lastColumn="0" w:noHBand="0" w:noVBand="1"/>
      </w:tblPr>
      <w:tblGrid>
        <w:gridCol w:w="1107"/>
        <w:gridCol w:w="1537"/>
        <w:gridCol w:w="1184"/>
        <w:gridCol w:w="5386"/>
      </w:tblGrid>
      <w:tr w:rsidR="00FF51B5" w:rsidRPr="004507F9" w14:paraId="39FD04CA" w14:textId="77777777" w:rsidTr="00FF51B5">
        <w:trPr>
          <w:tblHeader/>
          <w:tblCellSpacing w:w="15" w:type="dxa"/>
        </w:trPr>
        <w:tc>
          <w:tcPr>
            <w:tcW w:w="1062" w:type="dxa"/>
            <w:tcBorders>
              <w:top w:val="single" w:sz="4" w:space="0" w:color="auto"/>
              <w:left w:val="single" w:sz="4" w:space="0" w:color="auto"/>
              <w:bottom w:val="single" w:sz="4" w:space="0" w:color="auto"/>
              <w:right w:val="single" w:sz="4" w:space="0" w:color="auto"/>
            </w:tcBorders>
            <w:vAlign w:val="center"/>
            <w:hideMark/>
          </w:tcPr>
          <w:p w14:paraId="69BCAD88" w14:textId="77777777" w:rsidR="004507F9" w:rsidRPr="004507F9" w:rsidRDefault="004507F9" w:rsidP="004507F9">
            <w:pPr>
              <w:spacing w:line="360" w:lineRule="auto"/>
              <w:jc w:val="center"/>
              <w:rPr>
                <w:rFonts w:ascii="Arial" w:hAnsi="Arial" w:cs="Arial"/>
                <w:b/>
                <w:bCs/>
              </w:rPr>
            </w:pPr>
            <w:r w:rsidRPr="004507F9">
              <w:rPr>
                <w:rFonts w:ascii="Arial" w:hAnsi="Arial" w:cs="Arial"/>
                <w:b/>
                <w:bCs/>
              </w:rPr>
              <w:t>ITEM</w:t>
            </w:r>
          </w:p>
        </w:tc>
        <w:tc>
          <w:tcPr>
            <w:tcW w:w="1507" w:type="dxa"/>
            <w:tcBorders>
              <w:top w:val="single" w:sz="4" w:space="0" w:color="auto"/>
              <w:bottom w:val="single" w:sz="4" w:space="0" w:color="auto"/>
              <w:right w:val="single" w:sz="4" w:space="0" w:color="auto"/>
            </w:tcBorders>
            <w:vAlign w:val="center"/>
            <w:hideMark/>
          </w:tcPr>
          <w:p w14:paraId="065A373E" w14:textId="77777777" w:rsidR="004507F9" w:rsidRPr="004507F9" w:rsidRDefault="004507F9" w:rsidP="004507F9">
            <w:pPr>
              <w:spacing w:line="360" w:lineRule="auto"/>
              <w:jc w:val="center"/>
              <w:rPr>
                <w:rFonts w:ascii="Arial" w:hAnsi="Arial" w:cs="Arial"/>
                <w:b/>
                <w:bCs/>
              </w:rPr>
            </w:pPr>
            <w:r w:rsidRPr="004507F9">
              <w:rPr>
                <w:rFonts w:ascii="Arial" w:hAnsi="Arial" w:cs="Arial"/>
                <w:b/>
                <w:bCs/>
              </w:rPr>
              <w:t>QUANTIDADE</w:t>
            </w:r>
          </w:p>
        </w:tc>
        <w:tc>
          <w:tcPr>
            <w:tcW w:w="1154" w:type="dxa"/>
            <w:tcBorders>
              <w:top w:val="single" w:sz="4" w:space="0" w:color="auto"/>
              <w:bottom w:val="single" w:sz="4" w:space="0" w:color="auto"/>
            </w:tcBorders>
            <w:vAlign w:val="center"/>
            <w:hideMark/>
          </w:tcPr>
          <w:p w14:paraId="4E05EA2A" w14:textId="77777777" w:rsidR="004507F9" w:rsidRPr="004507F9" w:rsidRDefault="004507F9" w:rsidP="004507F9">
            <w:pPr>
              <w:spacing w:line="360" w:lineRule="auto"/>
              <w:jc w:val="center"/>
              <w:rPr>
                <w:rFonts w:ascii="Arial" w:hAnsi="Arial" w:cs="Arial"/>
                <w:b/>
                <w:bCs/>
              </w:rPr>
            </w:pPr>
            <w:r w:rsidRPr="004507F9">
              <w:rPr>
                <w:rFonts w:ascii="Arial" w:hAnsi="Arial" w:cs="Arial"/>
                <w:b/>
                <w:bCs/>
              </w:rPr>
              <w:t>UNIDADE</w:t>
            </w:r>
          </w:p>
        </w:tc>
        <w:tc>
          <w:tcPr>
            <w:tcW w:w="5341" w:type="dxa"/>
            <w:tcBorders>
              <w:top w:val="single" w:sz="4" w:space="0" w:color="auto"/>
              <w:left w:val="single" w:sz="4" w:space="0" w:color="auto"/>
              <w:bottom w:val="single" w:sz="4" w:space="0" w:color="auto"/>
              <w:right w:val="single" w:sz="4" w:space="0" w:color="auto"/>
            </w:tcBorders>
            <w:vAlign w:val="center"/>
            <w:hideMark/>
          </w:tcPr>
          <w:p w14:paraId="53F52047" w14:textId="77777777" w:rsidR="004507F9" w:rsidRPr="004507F9" w:rsidRDefault="004507F9" w:rsidP="004507F9">
            <w:pPr>
              <w:spacing w:line="360" w:lineRule="auto"/>
              <w:jc w:val="center"/>
              <w:rPr>
                <w:rFonts w:ascii="Arial" w:hAnsi="Arial" w:cs="Arial"/>
                <w:b/>
                <w:bCs/>
              </w:rPr>
            </w:pPr>
            <w:r w:rsidRPr="004507F9">
              <w:rPr>
                <w:rFonts w:ascii="Arial" w:hAnsi="Arial" w:cs="Arial"/>
                <w:b/>
                <w:bCs/>
              </w:rPr>
              <w:t>DESCRIÇÃO DOS PRODUTOS</w:t>
            </w:r>
          </w:p>
        </w:tc>
      </w:tr>
      <w:tr w:rsidR="00FF51B5" w:rsidRPr="004507F9" w14:paraId="3D03C561" w14:textId="77777777" w:rsidTr="00FF51B5">
        <w:trPr>
          <w:tblCellSpacing w:w="15" w:type="dxa"/>
        </w:trPr>
        <w:tc>
          <w:tcPr>
            <w:tcW w:w="1062" w:type="dxa"/>
            <w:tcBorders>
              <w:left w:val="single" w:sz="4" w:space="0" w:color="auto"/>
              <w:bottom w:val="single" w:sz="4" w:space="0" w:color="auto"/>
              <w:right w:val="single" w:sz="4" w:space="0" w:color="auto"/>
            </w:tcBorders>
            <w:vAlign w:val="center"/>
            <w:hideMark/>
          </w:tcPr>
          <w:p w14:paraId="3AAD7A45" w14:textId="77777777" w:rsidR="004507F9" w:rsidRPr="004507F9" w:rsidRDefault="004507F9" w:rsidP="004507F9">
            <w:pPr>
              <w:spacing w:line="360" w:lineRule="auto"/>
              <w:jc w:val="center"/>
              <w:rPr>
                <w:rFonts w:ascii="Arial" w:hAnsi="Arial" w:cs="Arial"/>
              </w:rPr>
            </w:pPr>
            <w:r w:rsidRPr="004507F9">
              <w:rPr>
                <w:rFonts w:ascii="Arial" w:hAnsi="Arial" w:cs="Arial"/>
              </w:rPr>
              <w:t>1</w:t>
            </w:r>
          </w:p>
        </w:tc>
        <w:tc>
          <w:tcPr>
            <w:tcW w:w="1507" w:type="dxa"/>
            <w:tcBorders>
              <w:bottom w:val="single" w:sz="4" w:space="0" w:color="auto"/>
              <w:right w:val="single" w:sz="4" w:space="0" w:color="auto"/>
            </w:tcBorders>
            <w:vAlign w:val="center"/>
            <w:hideMark/>
          </w:tcPr>
          <w:p w14:paraId="2C388E72" w14:textId="5482322A" w:rsidR="004507F9" w:rsidRPr="004507F9" w:rsidRDefault="004507F9" w:rsidP="004507F9">
            <w:pPr>
              <w:spacing w:line="360" w:lineRule="auto"/>
              <w:jc w:val="center"/>
              <w:rPr>
                <w:rFonts w:ascii="Arial" w:hAnsi="Arial" w:cs="Arial"/>
              </w:rPr>
            </w:pPr>
            <w:r>
              <w:rPr>
                <w:rFonts w:ascii="Arial" w:hAnsi="Arial" w:cs="Arial"/>
              </w:rPr>
              <w:t>2</w:t>
            </w:r>
          </w:p>
        </w:tc>
        <w:tc>
          <w:tcPr>
            <w:tcW w:w="1154" w:type="dxa"/>
            <w:tcBorders>
              <w:bottom w:val="single" w:sz="4" w:space="0" w:color="auto"/>
            </w:tcBorders>
            <w:vAlign w:val="center"/>
            <w:hideMark/>
          </w:tcPr>
          <w:p w14:paraId="10BD7C0A" w14:textId="77777777" w:rsidR="004507F9" w:rsidRPr="004507F9" w:rsidRDefault="004507F9" w:rsidP="004507F9">
            <w:pPr>
              <w:spacing w:line="360" w:lineRule="auto"/>
              <w:jc w:val="center"/>
              <w:rPr>
                <w:rFonts w:ascii="Arial" w:hAnsi="Arial" w:cs="Arial"/>
              </w:rPr>
            </w:pPr>
            <w:r w:rsidRPr="004507F9">
              <w:rPr>
                <w:rFonts w:ascii="Arial" w:hAnsi="Arial" w:cs="Arial"/>
              </w:rPr>
              <w:t>Unid.</w:t>
            </w:r>
          </w:p>
        </w:tc>
        <w:tc>
          <w:tcPr>
            <w:tcW w:w="5341" w:type="dxa"/>
            <w:tcBorders>
              <w:left w:val="single" w:sz="4" w:space="0" w:color="auto"/>
              <w:bottom w:val="single" w:sz="4" w:space="0" w:color="auto"/>
              <w:right w:val="single" w:sz="4" w:space="0" w:color="auto"/>
            </w:tcBorders>
            <w:vAlign w:val="center"/>
            <w:hideMark/>
          </w:tcPr>
          <w:p w14:paraId="504C5031" w14:textId="1AABAC67" w:rsidR="004507F9" w:rsidRPr="004507F9" w:rsidRDefault="004507F9" w:rsidP="00FF51B5">
            <w:pPr>
              <w:spacing w:line="360" w:lineRule="auto"/>
              <w:jc w:val="both"/>
              <w:rPr>
                <w:rFonts w:ascii="Arial" w:hAnsi="Arial" w:cs="Arial"/>
              </w:rPr>
            </w:pPr>
            <w:r w:rsidRPr="004507F9">
              <w:rPr>
                <w:rFonts w:ascii="Arial" w:hAnsi="Arial" w:cs="Arial"/>
              </w:rPr>
              <w:t>Banheiro químico</w:t>
            </w:r>
            <w:r w:rsidR="00FF51B5">
              <w:rPr>
                <w:rFonts w:ascii="Arial" w:hAnsi="Arial" w:cs="Arial"/>
              </w:rPr>
              <w:t xml:space="preserve"> com as seguintes especificações mínimas </w:t>
            </w:r>
            <w:r w:rsidR="00FF51B5" w:rsidRPr="00FF51B5">
              <w:rPr>
                <w:rFonts w:ascii="Arial" w:hAnsi="Arial" w:cs="Arial"/>
              </w:rPr>
              <w:t>Altura:1,84m</w:t>
            </w:r>
            <w:r w:rsidR="00FF51B5">
              <w:rPr>
                <w:rFonts w:ascii="Arial" w:hAnsi="Arial" w:cs="Arial"/>
              </w:rPr>
              <w:t xml:space="preserve">, </w:t>
            </w:r>
            <w:r w:rsidR="00FF51B5" w:rsidRPr="00FF51B5">
              <w:rPr>
                <w:rFonts w:ascii="Arial" w:hAnsi="Arial" w:cs="Arial"/>
              </w:rPr>
              <w:t>Peso:  77kg</w:t>
            </w:r>
            <w:r w:rsidR="00FF51B5">
              <w:rPr>
                <w:rFonts w:ascii="Arial" w:hAnsi="Arial" w:cs="Arial"/>
              </w:rPr>
              <w:t>,</w:t>
            </w:r>
            <w:r w:rsidR="00FF51B5" w:rsidRPr="00FF51B5">
              <w:rPr>
                <w:rFonts w:ascii="open_sansregular" w:hAnsi="open_sansregular"/>
                <w:color w:val="4C4C4C"/>
                <w:sz w:val="21"/>
                <w:szCs w:val="21"/>
                <w:shd w:val="clear" w:color="auto" w:fill="FFFFFF"/>
              </w:rPr>
              <w:t xml:space="preserve"> </w:t>
            </w:r>
            <w:r w:rsidR="00FF51B5" w:rsidRPr="00FF51B5">
              <w:rPr>
                <w:rFonts w:ascii="Arial" w:hAnsi="Arial" w:cs="Arial"/>
              </w:rPr>
              <w:t>Volume Interno:</w:t>
            </w:r>
            <w:r w:rsidR="00FF51B5">
              <w:rPr>
                <w:rFonts w:ascii="Arial" w:hAnsi="Arial" w:cs="Arial"/>
              </w:rPr>
              <w:t xml:space="preserve"> </w:t>
            </w:r>
            <w:r w:rsidR="00FF51B5" w:rsidRPr="00FF51B5">
              <w:rPr>
                <w:rFonts w:ascii="Arial" w:hAnsi="Arial" w:cs="Arial"/>
              </w:rPr>
              <w:t>1,45m³</w:t>
            </w:r>
            <w:r w:rsidR="00FF51B5">
              <w:rPr>
                <w:rFonts w:ascii="Arial" w:hAnsi="Arial" w:cs="Arial"/>
              </w:rPr>
              <w:t>,</w:t>
            </w:r>
            <w:r w:rsidR="00FF51B5" w:rsidRPr="00FF51B5">
              <w:rPr>
                <w:rFonts w:ascii="Arial" w:hAnsi="Arial" w:cs="Arial"/>
              </w:rPr>
              <w:t xml:space="preserve"> reservatório de água com saboneteira</w:t>
            </w:r>
            <w:r w:rsidR="00FF51B5">
              <w:rPr>
                <w:rFonts w:ascii="Arial" w:hAnsi="Arial" w:cs="Arial"/>
              </w:rPr>
              <w:t>.</w:t>
            </w:r>
          </w:p>
        </w:tc>
      </w:tr>
    </w:tbl>
    <w:p w14:paraId="14B61A14" w14:textId="77777777" w:rsidR="004507F9" w:rsidRDefault="004507F9" w:rsidP="004507F9">
      <w:pPr>
        <w:spacing w:line="360" w:lineRule="auto"/>
        <w:jc w:val="both"/>
        <w:rPr>
          <w:rFonts w:ascii="Arial" w:hAnsi="Arial" w:cs="Arial"/>
        </w:rPr>
      </w:pPr>
    </w:p>
    <w:p w14:paraId="54B7E8B0" w14:textId="6D05DB2C" w:rsidR="004507F9" w:rsidRPr="004507F9" w:rsidRDefault="004507F9" w:rsidP="004507F9">
      <w:pPr>
        <w:spacing w:line="360" w:lineRule="auto"/>
        <w:jc w:val="both"/>
        <w:rPr>
          <w:rFonts w:ascii="Arial" w:hAnsi="Arial" w:cs="Arial"/>
        </w:rPr>
      </w:pPr>
      <w:r w:rsidRPr="004507F9">
        <w:rPr>
          <w:rFonts w:ascii="Arial" w:hAnsi="Arial" w:cs="Arial"/>
        </w:rPr>
        <w:t>2.1. O valor estimado da contratação foi obtido através de pesquisa de mercado, observando-se o disposto no Decreto Municipal nº 004/2024, que estabelece o “procedimento administrativo para a realização de pesquisa de preços para a aquisição de bens e contratação de serviços em geral, no âmbito da administração pública municipal para os procedimentos licitatórios e de contratação direta nos moldes da Lei 14.133/21”.</w:t>
      </w:r>
    </w:p>
    <w:p w14:paraId="57BEAC0D" w14:textId="77777777" w:rsidR="004507F9" w:rsidRDefault="004507F9" w:rsidP="004507F9">
      <w:pPr>
        <w:spacing w:line="360" w:lineRule="auto"/>
        <w:jc w:val="both"/>
        <w:rPr>
          <w:rFonts w:ascii="Arial" w:hAnsi="Arial" w:cs="Arial"/>
        </w:rPr>
      </w:pPr>
      <w:r w:rsidRPr="004507F9">
        <w:rPr>
          <w:rFonts w:ascii="Arial" w:hAnsi="Arial" w:cs="Arial"/>
          <w:b/>
          <w:bCs/>
        </w:rPr>
        <w:t>3. VIGÊNCIA E PRORROGAÇÃO</w:t>
      </w:r>
      <w:r w:rsidRPr="004507F9">
        <w:rPr>
          <w:rFonts w:ascii="Arial" w:hAnsi="Arial" w:cs="Arial"/>
        </w:rPr>
        <w:t xml:space="preserve"> </w:t>
      </w:r>
    </w:p>
    <w:p w14:paraId="2E668899" w14:textId="288AC07E" w:rsidR="004507F9" w:rsidRPr="004507F9" w:rsidRDefault="004507F9" w:rsidP="004507F9">
      <w:pPr>
        <w:spacing w:line="360" w:lineRule="auto"/>
        <w:jc w:val="both"/>
        <w:rPr>
          <w:rFonts w:ascii="Arial" w:hAnsi="Arial" w:cs="Arial"/>
        </w:rPr>
      </w:pPr>
      <w:r w:rsidRPr="004507F9">
        <w:rPr>
          <w:rFonts w:ascii="Arial" w:hAnsi="Arial" w:cs="Arial"/>
        </w:rPr>
        <w:t xml:space="preserve">3.1. O prazo de vigência da contratação é de até </w:t>
      </w:r>
      <w:r w:rsidR="00E74F40">
        <w:rPr>
          <w:rFonts w:ascii="Arial" w:hAnsi="Arial" w:cs="Arial"/>
        </w:rPr>
        <w:t>6</w:t>
      </w:r>
      <w:r w:rsidRPr="004507F9">
        <w:rPr>
          <w:rFonts w:ascii="Arial" w:hAnsi="Arial" w:cs="Arial"/>
        </w:rPr>
        <w:t>0 (trinta) dias.</w:t>
      </w:r>
    </w:p>
    <w:p w14:paraId="237DBFD1" w14:textId="77777777" w:rsidR="004507F9" w:rsidRDefault="004507F9" w:rsidP="004507F9">
      <w:pPr>
        <w:spacing w:line="360" w:lineRule="auto"/>
        <w:jc w:val="both"/>
        <w:rPr>
          <w:rFonts w:ascii="Arial" w:hAnsi="Arial" w:cs="Arial"/>
        </w:rPr>
      </w:pPr>
      <w:r w:rsidRPr="004507F9">
        <w:rPr>
          <w:rFonts w:ascii="Arial" w:hAnsi="Arial" w:cs="Arial"/>
          <w:b/>
          <w:bCs/>
        </w:rPr>
        <w:t>4. CLASSIFICAÇÃO DOS BENS/SERVIÇOS</w:t>
      </w:r>
      <w:r w:rsidRPr="004507F9">
        <w:rPr>
          <w:rFonts w:ascii="Arial" w:hAnsi="Arial" w:cs="Arial"/>
        </w:rPr>
        <w:t xml:space="preserve"> </w:t>
      </w:r>
    </w:p>
    <w:p w14:paraId="2E931533" w14:textId="48DB6350" w:rsidR="004507F9" w:rsidRPr="004507F9" w:rsidRDefault="004507F9" w:rsidP="004507F9">
      <w:pPr>
        <w:spacing w:line="360" w:lineRule="auto"/>
        <w:jc w:val="both"/>
        <w:rPr>
          <w:rFonts w:ascii="Arial" w:hAnsi="Arial" w:cs="Arial"/>
        </w:rPr>
      </w:pPr>
      <w:r w:rsidRPr="004507F9">
        <w:rPr>
          <w:rFonts w:ascii="Arial" w:hAnsi="Arial" w:cs="Arial"/>
        </w:rPr>
        <w:t>4.1. Os bens a serem adquiridos enquadram-se na classificação de bens ou serviços comuns (art. 6º, inciso XIII Lei n.º 14.133/2021), cujos padrões de desempenho e qualidade podem ser objetivamente definidos pelo edital, por meio de especificações usuais de mercado.</w:t>
      </w:r>
    </w:p>
    <w:p w14:paraId="3B41FECD" w14:textId="77777777" w:rsidR="004507F9" w:rsidRDefault="004507F9" w:rsidP="004507F9">
      <w:pPr>
        <w:spacing w:line="360" w:lineRule="auto"/>
        <w:jc w:val="both"/>
        <w:rPr>
          <w:rFonts w:ascii="Arial" w:hAnsi="Arial" w:cs="Arial"/>
          <w:b/>
          <w:bCs/>
        </w:rPr>
      </w:pPr>
      <w:r w:rsidRPr="004507F9">
        <w:rPr>
          <w:rFonts w:ascii="Arial" w:hAnsi="Arial" w:cs="Arial"/>
          <w:b/>
          <w:bCs/>
        </w:rPr>
        <w:t>5. NECESSIDADE DA CONTRATAÇÃO</w:t>
      </w:r>
    </w:p>
    <w:p w14:paraId="5BA1012B" w14:textId="147A6F8E" w:rsidR="004507F9" w:rsidRPr="004507F9" w:rsidRDefault="004507F9" w:rsidP="004507F9">
      <w:pPr>
        <w:spacing w:line="360" w:lineRule="auto"/>
        <w:jc w:val="both"/>
        <w:rPr>
          <w:rFonts w:ascii="Arial" w:hAnsi="Arial" w:cs="Arial"/>
        </w:rPr>
      </w:pPr>
      <w:r w:rsidRPr="004507F9">
        <w:rPr>
          <w:rFonts w:ascii="Arial" w:hAnsi="Arial" w:cs="Arial"/>
        </w:rPr>
        <w:t xml:space="preserve"> 5.1. A aquisição do banheiro químico visa suprir a necessidade de infraestrutura sanitária para os trabalhadores da Secretaria de Obras, Transporte e Trânsito, especialmente em locais onde não há disponibilidade de instalações sanitárias fixas. A </w:t>
      </w:r>
      <w:r w:rsidRPr="004507F9">
        <w:rPr>
          <w:rFonts w:ascii="Arial" w:hAnsi="Arial" w:cs="Arial"/>
        </w:rPr>
        <w:lastRenderedPageBreak/>
        <w:t>medida busca garantir condições adequadas de higiene, segurança e conforto, além de atender às obrigações legais e normativas</w:t>
      </w:r>
      <w:r w:rsidR="00340E76">
        <w:rPr>
          <w:rFonts w:ascii="Arial" w:hAnsi="Arial" w:cs="Arial"/>
        </w:rPr>
        <w:t>.</w:t>
      </w:r>
    </w:p>
    <w:p w14:paraId="32232FEB" w14:textId="77777777" w:rsidR="004507F9" w:rsidRDefault="004507F9" w:rsidP="004507F9">
      <w:pPr>
        <w:spacing w:line="360" w:lineRule="auto"/>
        <w:jc w:val="both"/>
        <w:rPr>
          <w:rFonts w:ascii="Arial" w:hAnsi="Arial" w:cs="Arial"/>
        </w:rPr>
      </w:pPr>
      <w:r w:rsidRPr="004507F9">
        <w:rPr>
          <w:rFonts w:ascii="Arial" w:hAnsi="Arial" w:cs="Arial"/>
          <w:b/>
          <w:bCs/>
        </w:rPr>
        <w:t>6. DESCRIÇÃO DA SOLUÇÃO</w:t>
      </w:r>
      <w:r w:rsidRPr="004507F9">
        <w:rPr>
          <w:rFonts w:ascii="Arial" w:hAnsi="Arial" w:cs="Arial"/>
        </w:rPr>
        <w:t xml:space="preserve"> </w:t>
      </w:r>
    </w:p>
    <w:p w14:paraId="4AB6BEF0" w14:textId="6DD8D2FD" w:rsidR="004507F9" w:rsidRPr="004507F9" w:rsidRDefault="004507F9" w:rsidP="004507F9">
      <w:pPr>
        <w:spacing w:line="360" w:lineRule="auto"/>
        <w:jc w:val="both"/>
        <w:rPr>
          <w:rFonts w:ascii="Arial" w:hAnsi="Arial" w:cs="Arial"/>
        </w:rPr>
      </w:pPr>
      <w:r w:rsidRPr="004507F9">
        <w:rPr>
          <w:rFonts w:ascii="Arial" w:hAnsi="Arial" w:cs="Arial"/>
        </w:rPr>
        <w:t>6.1. A aquisição por Dispensa de Licitação foi escolhida devido à sua celeridade e adequação à situação apresentada. Os banheiros químicos são necessários e o tempo para conduzir um pregão eletrônico ou formalizar a adesão a uma ata de registro de preços comprometeria o atendimento da demanda. Esta solução garante:</w:t>
      </w:r>
    </w:p>
    <w:p w14:paraId="5FC7E1BD" w14:textId="77777777" w:rsidR="004507F9" w:rsidRPr="004507F9" w:rsidRDefault="004507F9" w:rsidP="004507F9">
      <w:pPr>
        <w:numPr>
          <w:ilvl w:val="0"/>
          <w:numId w:val="1"/>
        </w:numPr>
        <w:spacing w:line="360" w:lineRule="auto"/>
        <w:jc w:val="both"/>
        <w:rPr>
          <w:rFonts w:ascii="Arial" w:hAnsi="Arial" w:cs="Arial"/>
        </w:rPr>
      </w:pPr>
      <w:r w:rsidRPr="004507F9">
        <w:rPr>
          <w:rFonts w:ascii="Arial" w:hAnsi="Arial" w:cs="Arial"/>
        </w:rPr>
        <w:t>Viabilidade de mercado: O mercado dispõe de fornecedores qualificados para atender prontamente.</w:t>
      </w:r>
    </w:p>
    <w:p w14:paraId="122C06B9" w14:textId="77777777" w:rsidR="004507F9" w:rsidRPr="004507F9" w:rsidRDefault="004507F9" w:rsidP="004507F9">
      <w:pPr>
        <w:numPr>
          <w:ilvl w:val="0"/>
          <w:numId w:val="1"/>
        </w:numPr>
        <w:spacing w:line="360" w:lineRule="auto"/>
        <w:jc w:val="both"/>
        <w:rPr>
          <w:rFonts w:ascii="Arial" w:hAnsi="Arial" w:cs="Arial"/>
        </w:rPr>
      </w:pPr>
      <w:r w:rsidRPr="004507F9">
        <w:rPr>
          <w:rFonts w:ascii="Arial" w:hAnsi="Arial" w:cs="Arial"/>
        </w:rPr>
        <w:t>Viabilidade econômica: O custo é equivalente às outras soluções, mantendo a economicidade.</w:t>
      </w:r>
    </w:p>
    <w:p w14:paraId="3E0AB2BC" w14:textId="77777777" w:rsidR="004507F9" w:rsidRPr="004507F9" w:rsidRDefault="004507F9" w:rsidP="004507F9">
      <w:pPr>
        <w:numPr>
          <w:ilvl w:val="0"/>
          <w:numId w:val="1"/>
        </w:numPr>
        <w:spacing w:line="360" w:lineRule="auto"/>
        <w:jc w:val="both"/>
        <w:rPr>
          <w:rFonts w:ascii="Arial" w:hAnsi="Arial" w:cs="Arial"/>
        </w:rPr>
      </w:pPr>
      <w:r w:rsidRPr="004507F9">
        <w:rPr>
          <w:rFonts w:ascii="Arial" w:hAnsi="Arial" w:cs="Arial"/>
        </w:rPr>
        <w:t>Viabilidade operacional: Não há necessidade de adaptações no espaço físico para o recebimento dos banheiros químicos.</w:t>
      </w:r>
    </w:p>
    <w:p w14:paraId="043096A4" w14:textId="77777777" w:rsidR="004507F9" w:rsidRDefault="004507F9" w:rsidP="004507F9">
      <w:pPr>
        <w:spacing w:line="360" w:lineRule="auto"/>
        <w:jc w:val="both"/>
        <w:rPr>
          <w:rFonts w:ascii="Arial" w:hAnsi="Arial" w:cs="Arial"/>
        </w:rPr>
      </w:pPr>
      <w:r w:rsidRPr="004507F9">
        <w:rPr>
          <w:rFonts w:ascii="Arial" w:hAnsi="Arial" w:cs="Arial"/>
          <w:b/>
          <w:bCs/>
        </w:rPr>
        <w:t>7. REQUISITOS DA CONTRATAÇÃO</w:t>
      </w:r>
      <w:r w:rsidRPr="004507F9">
        <w:rPr>
          <w:rFonts w:ascii="Arial" w:hAnsi="Arial" w:cs="Arial"/>
        </w:rPr>
        <w:t xml:space="preserve"> </w:t>
      </w:r>
    </w:p>
    <w:p w14:paraId="491341C8" w14:textId="77777777" w:rsidR="00F81886" w:rsidRDefault="004507F9" w:rsidP="004507F9">
      <w:pPr>
        <w:spacing w:line="360" w:lineRule="auto"/>
        <w:jc w:val="both"/>
        <w:rPr>
          <w:rFonts w:ascii="Arial" w:hAnsi="Arial" w:cs="Arial"/>
        </w:rPr>
      </w:pPr>
      <w:r w:rsidRPr="004507F9">
        <w:rPr>
          <w:rFonts w:ascii="Arial" w:hAnsi="Arial" w:cs="Arial"/>
        </w:rPr>
        <w:t xml:space="preserve">7.1. A empresa contratada deverá fornecer banheiros químicos que atendam aos seguintes requisitos: </w:t>
      </w:r>
    </w:p>
    <w:p w14:paraId="06850390" w14:textId="77777777" w:rsidR="00F81886" w:rsidRDefault="004507F9" w:rsidP="004507F9">
      <w:pPr>
        <w:spacing w:line="360" w:lineRule="auto"/>
        <w:jc w:val="both"/>
        <w:rPr>
          <w:rFonts w:ascii="Arial" w:hAnsi="Arial" w:cs="Arial"/>
        </w:rPr>
      </w:pPr>
      <w:r w:rsidRPr="004507F9">
        <w:rPr>
          <w:rFonts w:ascii="Arial" w:hAnsi="Arial" w:cs="Arial"/>
        </w:rPr>
        <w:t>a) Estrutura:</w:t>
      </w:r>
    </w:p>
    <w:p w14:paraId="236A3034" w14:textId="77777777" w:rsidR="00F81886" w:rsidRPr="00F81886" w:rsidRDefault="004507F9" w:rsidP="00F81886">
      <w:pPr>
        <w:pStyle w:val="PargrafodaLista"/>
        <w:numPr>
          <w:ilvl w:val="0"/>
          <w:numId w:val="2"/>
        </w:numPr>
        <w:spacing w:line="360" w:lineRule="auto"/>
        <w:jc w:val="both"/>
        <w:rPr>
          <w:rFonts w:ascii="Arial" w:hAnsi="Arial" w:cs="Arial"/>
        </w:rPr>
      </w:pPr>
      <w:r w:rsidRPr="00F81886">
        <w:rPr>
          <w:rFonts w:ascii="Arial" w:hAnsi="Arial" w:cs="Arial"/>
        </w:rPr>
        <w:t xml:space="preserve">Confeccionados com material resistente e adequado à exposição ao tempo. </w:t>
      </w:r>
    </w:p>
    <w:p w14:paraId="000AB516" w14:textId="370C7447" w:rsidR="00F81886" w:rsidRPr="00F81886" w:rsidRDefault="004507F9" w:rsidP="00F81886">
      <w:pPr>
        <w:pStyle w:val="PargrafodaLista"/>
        <w:numPr>
          <w:ilvl w:val="0"/>
          <w:numId w:val="2"/>
        </w:numPr>
        <w:spacing w:line="360" w:lineRule="auto"/>
        <w:jc w:val="both"/>
        <w:rPr>
          <w:rFonts w:ascii="Arial" w:hAnsi="Arial" w:cs="Arial"/>
        </w:rPr>
      </w:pPr>
      <w:r w:rsidRPr="00F81886">
        <w:rPr>
          <w:rFonts w:ascii="Arial" w:hAnsi="Arial" w:cs="Arial"/>
        </w:rPr>
        <w:t xml:space="preserve">Equipados com sistema de ventilação eficaz. </w:t>
      </w:r>
    </w:p>
    <w:p w14:paraId="3A03A2ED" w14:textId="77777777" w:rsidR="00F81886" w:rsidRDefault="004507F9" w:rsidP="004507F9">
      <w:pPr>
        <w:spacing w:line="360" w:lineRule="auto"/>
        <w:jc w:val="both"/>
        <w:rPr>
          <w:rFonts w:ascii="Arial" w:hAnsi="Arial" w:cs="Arial"/>
        </w:rPr>
      </w:pPr>
      <w:r w:rsidRPr="004507F9">
        <w:rPr>
          <w:rFonts w:ascii="Arial" w:hAnsi="Arial" w:cs="Arial"/>
        </w:rPr>
        <w:t xml:space="preserve">b) Equipamentos e instalações: </w:t>
      </w:r>
    </w:p>
    <w:p w14:paraId="40A63F26" w14:textId="7A789A48" w:rsidR="00F81886" w:rsidRPr="00F81886" w:rsidRDefault="004507F9" w:rsidP="00F81886">
      <w:pPr>
        <w:pStyle w:val="PargrafodaLista"/>
        <w:numPr>
          <w:ilvl w:val="0"/>
          <w:numId w:val="3"/>
        </w:numPr>
        <w:spacing w:line="360" w:lineRule="auto"/>
        <w:jc w:val="both"/>
        <w:rPr>
          <w:rFonts w:ascii="Arial" w:hAnsi="Arial" w:cs="Arial"/>
        </w:rPr>
      </w:pPr>
      <w:r w:rsidRPr="00F81886">
        <w:rPr>
          <w:rFonts w:ascii="Arial" w:hAnsi="Arial" w:cs="Arial"/>
        </w:rPr>
        <w:t xml:space="preserve">Porta com trava interna. </w:t>
      </w:r>
    </w:p>
    <w:p w14:paraId="2F91B881" w14:textId="3C83A2BF" w:rsidR="00F81886" w:rsidRPr="00F81886" w:rsidRDefault="004507F9" w:rsidP="00F81886">
      <w:pPr>
        <w:pStyle w:val="PargrafodaLista"/>
        <w:numPr>
          <w:ilvl w:val="0"/>
          <w:numId w:val="3"/>
        </w:numPr>
        <w:spacing w:line="360" w:lineRule="auto"/>
        <w:jc w:val="both"/>
        <w:rPr>
          <w:rFonts w:ascii="Arial" w:hAnsi="Arial" w:cs="Arial"/>
        </w:rPr>
      </w:pPr>
      <w:r w:rsidRPr="00F81886">
        <w:rPr>
          <w:rFonts w:ascii="Arial" w:hAnsi="Arial" w:cs="Arial"/>
        </w:rPr>
        <w:t>Reservatório de dejetos.</w:t>
      </w:r>
    </w:p>
    <w:p w14:paraId="3B77B3BC" w14:textId="6647E6DB" w:rsidR="004507F9" w:rsidRDefault="004507F9" w:rsidP="00F81886">
      <w:pPr>
        <w:pStyle w:val="PargrafodaLista"/>
        <w:numPr>
          <w:ilvl w:val="0"/>
          <w:numId w:val="3"/>
        </w:numPr>
        <w:spacing w:line="360" w:lineRule="auto"/>
        <w:jc w:val="both"/>
        <w:rPr>
          <w:rFonts w:ascii="Arial" w:hAnsi="Arial" w:cs="Arial"/>
        </w:rPr>
      </w:pPr>
      <w:r w:rsidRPr="00F81886">
        <w:rPr>
          <w:rFonts w:ascii="Arial" w:hAnsi="Arial" w:cs="Arial"/>
        </w:rPr>
        <w:t>Dispensador de papel higiênico e suporte para álcool em gel ou sabonete.</w:t>
      </w:r>
    </w:p>
    <w:p w14:paraId="71A7B06B" w14:textId="6F1EC96B" w:rsidR="0070734D" w:rsidRDefault="0070734D" w:rsidP="0070734D">
      <w:pPr>
        <w:spacing w:line="360" w:lineRule="auto"/>
        <w:jc w:val="both"/>
        <w:rPr>
          <w:rFonts w:ascii="Arial" w:hAnsi="Arial" w:cs="Arial"/>
        </w:rPr>
      </w:pPr>
      <w:r>
        <w:rPr>
          <w:rFonts w:ascii="Arial" w:hAnsi="Arial" w:cs="Arial"/>
        </w:rPr>
        <w:t xml:space="preserve">c) Garantia </w:t>
      </w:r>
    </w:p>
    <w:p w14:paraId="34ADDEC9" w14:textId="58C2A4E9" w:rsidR="0070734D" w:rsidRPr="0070734D" w:rsidRDefault="0070734D" w:rsidP="0070734D">
      <w:pPr>
        <w:pStyle w:val="PargrafodaLista"/>
        <w:numPr>
          <w:ilvl w:val="0"/>
          <w:numId w:val="4"/>
        </w:numPr>
        <w:spacing w:line="360" w:lineRule="auto"/>
        <w:jc w:val="both"/>
        <w:rPr>
          <w:rFonts w:ascii="Arial" w:hAnsi="Arial" w:cs="Arial"/>
        </w:rPr>
      </w:pPr>
      <w:r>
        <w:rPr>
          <w:rFonts w:ascii="Arial" w:hAnsi="Arial" w:cs="Arial"/>
        </w:rPr>
        <w:t xml:space="preserve">Garantia mínima de 12 meses </w:t>
      </w:r>
    </w:p>
    <w:p w14:paraId="73C4FAD0" w14:textId="66D6F0CD" w:rsidR="0070734D" w:rsidRDefault="004507F9" w:rsidP="004507F9">
      <w:pPr>
        <w:spacing w:line="360" w:lineRule="auto"/>
        <w:jc w:val="both"/>
        <w:rPr>
          <w:rFonts w:ascii="Arial" w:hAnsi="Arial" w:cs="Arial"/>
        </w:rPr>
      </w:pPr>
      <w:r w:rsidRPr="004507F9">
        <w:rPr>
          <w:rFonts w:ascii="Arial" w:hAnsi="Arial" w:cs="Arial"/>
        </w:rPr>
        <w:t xml:space="preserve">7.2. </w:t>
      </w:r>
      <w:r w:rsidR="00FF51B5">
        <w:rPr>
          <w:rFonts w:ascii="Arial" w:hAnsi="Arial" w:cs="Arial"/>
        </w:rPr>
        <w:t>A empresa contratada</w:t>
      </w:r>
      <w:r w:rsidR="00FF51B5" w:rsidRPr="004507F9">
        <w:rPr>
          <w:rFonts w:ascii="Arial" w:hAnsi="Arial" w:cs="Arial"/>
        </w:rPr>
        <w:t xml:space="preserve"> deverá</w:t>
      </w:r>
      <w:r w:rsidRPr="004507F9">
        <w:rPr>
          <w:rFonts w:ascii="Arial" w:hAnsi="Arial" w:cs="Arial"/>
        </w:rPr>
        <w:t xml:space="preserve"> indicar as seguintes informações: </w:t>
      </w:r>
    </w:p>
    <w:p w14:paraId="3284D8BF" w14:textId="77777777" w:rsidR="00F81886" w:rsidRDefault="004507F9" w:rsidP="004507F9">
      <w:pPr>
        <w:spacing w:line="360" w:lineRule="auto"/>
        <w:jc w:val="both"/>
        <w:rPr>
          <w:rFonts w:ascii="Arial" w:hAnsi="Arial" w:cs="Arial"/>
        </w:rPr>
      </w:pPr>
      <w:r w:rsidRPr="004507F9">
        <w:rPr>
          <w:rFonts w:ascii="Arial" w:hAnsi="Arial" w:cs="Arial"/>
        </w:rPr>
        <w:t xml:space="preserve">7.2.1. Prazo de entrega, observado o limite máximo do Termo de Referência; </w:t>
      </w:r>
    </w:p>
    <w:p w14:paraId="7A36FA2D" w14:textId="23C75E99" w:rsidR="004507F9" w:rsidRPr="004507F9" w:rsidRDefault="004507F9" w:rsidP="004507F9">
      <w:pPr>
        <w:spacing w:line="360" w:lineRule="auto"/>
        <w:jc w:val="both"/>
        <w:rPr>
          <w:rFonts w:ascii="Arial" w:hAnsi="Arial" w:cs="Arial"/>
        </w:rPr>
      </w:pPr>
      <w:r w:rsidRPr="004507F9">
        <w:rPr>
          <w:rFonts w:ascii="Arial" w:hAnsi="Arial" w:cs="Arial"/>
        </w:rPr>
        <w:lastRenderedPageBreak/>
        <w:t>7.2.2. Os produtos devem ser entregues em perfeitas condições para uso no local estabelecido no termo de referência.</w:t>
      </w:r>
    </w:p>
    <w:p w14:paraId="4B308850" w14:textId="77777777" w:rsidR="00340E76" w:rsidRDefault="00340E76" w:rsidP="004507F9">
      <w:pPr>
        <w:spacing w:line="360" w:lineRule="auto"/>
        <w:jc w:val="both"/>
        <w:rPr>
          <w:rFonts w:ascii="Arial" w:hAnsi="Arial" w:cs="Arial"/>
          <w:b/>
          <w:bCs/>
        </w:rPr>
      </w:pPr>
    </w:p>
    <w:p w14:paraId="02980126" w14:textId="3816510F" w:rsidR="00F81886" w:rsidRDefault="004507F9" w:rsidP="004507F9">
      <w:pPr>
        <w:spacing w:line="360" w:lineRule="auto"/>
        <w:jc w:val="both"/>
        <w:rPr>
          <w:rFonts w:ascii="Arial" w:hAnsi="Arial" w:cs="Arial"/>
        </w:rPr>
      </w:pPr>
      <w:r w:rsidRPr="004507F9">
        <w:rPr>
          <w:rFonts w:ascii="Arial" w:hAnsi="Arial" w:cs="Arial"/>
          <w:b/>
          <w:bCs/>
        </w:rPr>
        <w:t>8. DO LOCAL E PRAZO DE ENTREGA</w:t>
      </w:r>
      <w:r w:rsidRPr="004507F9">
        <w:rPr>
          <w:rFonts w:ascii="Arial" w:hAnsi="Arial" w:cs="Arial"/>
        </w:rPr>
        <w:t xml:space="preserve"> </w:t>
      </w:r>
    </w:p>
    <w:p w14:paraId="4E06C693" w14:textId="77777777" w:rsidR="00F81886" w:rsidRDefault="004507F9" w:rsidP="004507F9">
      <w:pPr>
        <w:spacing w:line="360" w:lineRule="auto"/>
        <w:jc w:val="both"/>
        <w:rPr>
          <w:rFonts w:ascii="Arial" w:hAnsi="Arial" w:cs="Arial"/>
        </w:rPr>
      </w:pPr>
      <w:r w:rsidRPr="004507F9">
        <w:rPr>
          <w:rFonts w:ascii="Arial" w:hAnsi="Arial" w:cs="Arial"/>
        </w:rPr>
        <w:t xml:space="preserve">8.1. Os banheiros químicos deverão ser entregues em até </w:t>
      </w:r>
      <w:r w:rsidR="00F81886">
        <w:rPr>
          <w:rFonts w:ascii="Arial" w:hAnsi="Arial" w:cs="Arial"/>
        </w:rPr>
        <w:t>30</w:t>
      </w:r>
      <w:r w:rsidRPr="004507F9">
        <w:rPr>
          <w:rFonts w:ascii="Arial" w:hAnsi="Arial" w:cs="Arial"/>
        </w:rPr>
        <w:t xml:space="preserve"> dias a contar da data de recebimento da nota de empenho ou instrumento equivalente. </w:t>
      </w:r>
    </w:p>
    <w:p w14:paraId="2A288A1C" w14:textId="1F1043D3" w:rsidR="004507F9" w:rsidRPr="004507F9" w:rsidRDefault="004507F9" w:rsidP="004507F9">
      <w:pPr>
        <w:spacing w:line="360" w:lineRule="auto"/>
        <w:jc w:val="both"/>
        <w:rPr>
          <w:rFonts w:ascii="Arial" w:hAnsi="Arial" w:cs="Arial"/>
        </w:rPr>
      </w:pPr>
      <w:r w:rsidRPr="004507F9">
        <w:rPr>
          <w:rFonts w:ascii="Arial" w:hAnsi="Arial" w:cs="Arial"/>
        </w:rPr>
        <w:t xml:space="preserve">8.2. A entrega deverá ser realizada no pátio de obras, na Avenida Aldir </w:t>
      </w:r>
      <w:proofErr w:type="spellStart"/>
      <w:r w:rsidRPr="004507F9">
        <w:rPr>
          <w:rFonts w:ascii="Arial" w:hAnsi="Arial" w:cs="Arial"/>
        </w:rPr>
        <w:t>Rovaris</w:t>
      </w:r>
      <w:proofErr w:type="spellEnd"/>
      <w:r w:rsidRPr="004507F9">
        <w:rPr>
          <w:rFonts w:ascii="Arial" w:hAnsi="Arial" w:cs="Arial"/>
        </w:rPr>
        <w:t xml:space="preserve"> nº 646 AP- 1, Centro, São José dos Ausentes/RS, em dias úteis, no horário das 08:00h as 17:30h.</w:t>
      </w:r>
    </w:p>
    <w:p w14:paraId="22A443D1" w14:textId="77777777" w:rsidR="00F81886" w:rsidRDefault="004507F9" w:rsidP="004507F9">
      <w:pPr>
        <w:spacing w:line="360" w:lineRule="auto"/>
        <w:jc w:val="both"/>
        <w:rPr>
          <w:rFonts w:ascii="Arial" w:hAnsi="Arial" w:cs="Arial"/>
        </w:rPr>
      </w:pPr>
      <w:r w:rsidRPr="004507F9">
        <w:rPr>
          <w:rFonts w:ascii="Arial" w:hAnsi="Arial" w:cs="Arial"/>
          <w:b/>
          <w:bCs/>
        </w:rPr>
        <w:t>9. OBRIGAÇÕES DA CONTRATANTE</w:t>
      </w:r>
      <w:r w:rsidRPr="004507F9">
        <w:rPr>
          <w:rFonts w:ascii="Arial" w:hAnsi="Arial" w:cs="Arial"/>
        </w:rPr>
        <w:t xml:space="preserve"> </w:t>
      </w:r>
    </w:p>
    <w:p w14:paraId="7B610964" w14:textId="77777777" w:rsidR="00F81886" w:rsidRDefault="004507F9" w:rsidP="004507F9">
      <w:pPr>
        <w:spacing w:line="360" w:lineRule="auto"/>
        <w:jc w:val="both"/>
        <w:rPr>
          <w:rFonts w:ascii="Arial" w:hAnsi="Arial" w:cs="Arial"/>
        </w:rPr>
      </w:pPr>
      <w:r w:rsidRPr="004507F9">
        <w:rPr>
          <w:rFonts w:ascii="Arial" w:hAnsi="Arial" w:cs="Arial"/>
        </w:rPr>
        <w:t xml:space="preserve">9.1. São obrigações da Contratante: </w:t>
      </w:r>
    </w:p>
    <w:p w14:paraId="577CF9A6" w14:textId="77777777" w:rsidR="00F81886" w:rsidRDefault="004507F9" w:rsidP="004507F9">
      <w:pPr>
        <w:spacing w:line="360" w:lineRule="auto"/>
        <w:jc w:val="both"/>
        <w:rPr>
          <w:rFonts w:ascii="Arial" w:hAnsi="Arial" w:cs="Arial"/>
        </w:rPr>
      </w:pPr>
      <w:r w:rsidRPr="004507F9">
        <w:rPr>
          <w:rFonts w:ascii="Arial" w:hAnsi="Arial" w:cs="Arial"/>
        </w:rPr>
        <w:t xml:space="preserve">a) receber os banheiros químicos no prazo e condições estabelecidas neste Termo de Referência; </w:t>
      </w:r>
    </w:p>
    <w:p w14:paraId="5017B06E" w14:textId="77777777" w:rsidR="00F81886" w:rsidRDefault="004507F9" w:rsidP="004507F9">
      <w:pPr>
        <w:spacing w:line="360" w:lineRule="auto"/>
        <w:jc w:val="both"/>
        <w:rPr>
          <w:rFonts w:ascii="Arial" w:hAnsi="Arial" w:cs="Arial"/>
        </w:rPr>
      </w:pPr>
      <w:r w:rsidRPr="004507F9">
        <w:rPr>
          <w:rFonts w:ascii="Arial" w:hAnsi="Arial" w:cs="Arial"/>
        </w:rPr>
        <w:t xml:space="preserve">b) verificar minuciosamente, no prazo fixado, a conformidade do objeto recebido provisoriamente com as especificações constantes na TR e da proposta, para fins de aceitação e recebimento definitivo; </w:t>
      </w:r>
    </w:p>
    <w:p w14:paraId="7D17B0DE" w14:textId="77777777" w:rsidR="00F81886" w:rsidRDefault="004507F9" w:rsidP="004507F9">
      <w:pPr>
        <w:spacing w:line="360" w:lineRule="auto"/>
        <w:jc w:val="both"/>
        <w:rPr>
          <w:rFonts w:ascii="Arial" w:hAnsi="Arial" w:cs="Arial"/>
        </w:rPr>
      </w:pPr>
      <w:r w:rsidRPr="004507F9">
        <w:rPr>
          <w:rFonts w:ascii="Arial" w:hAnsi="Arial" w:cs="Arial"/>
        </w:rPr>
        <w:t xml:space="preserve">c) comunicar à Contratada, por escrito, sobre imperfeições, falhas ou irregularidades verificadas no objeto fornecido, para que seja substituído, reparado ou corrigido; </w:t>
      </w:r>
    </w:p>
    <w:p w14:paraId="5DD11E9D" w14:textId="77777777" w:rsidR="00F81886" w:rsidRDefault="004507F9" w:rsidP="004507F9">
      <w:pPr>
        <w:spacing w:line="360" w:lineRule="auto"/>
        <w:jc w:val="both"/>
        <w:rPr>
          <w:rFonts w:ascii="Arial" w:hAnsi="Arial" w:cs="Arial"/>
        </w:rPr>
      </w:pPr>
      <w:r w:rsidRPr="004507F9">
        <w:rPr>
          <w:rFonts w:ascii="Arial" w:hAnsi="Arial" w:cs="Arial"/>
        </w:rPr>
        <w:t xml:space="preserve">d) acompanhar e fiscalizar o cumprimento das obrigações da Contratada, através de comissão/servidor especialmente designado; </w:t>
      </w:r>
    </w:p>
    <w:p w14:paraId="70470E17" w14:textId="10E93634" w:rsidR="004507F9" w:rsidRPr="004507F9" w:rsidRDefault="004507F9" w:rsidP="004507F9">
      <w:pPr>
        <w:spacing w:line="360" w:lineRule="auto"/>
        <w:jc w:val="both"/>
        <w:rPr>
          <w:rFonts w:ascii="Arial" w:hAnsi="Arial" w:cs="Arial"/>
        </w:rPr>
      </w:pPr>
      <w:r w:rsidRPr="004507F9">
        <w:rPr>
          <w:rFonts w:ascii="Arial" w:hAnsi="Arial" w:cs="Arial"/>
        </w:rPr>
        <w:t>e) efetuar o pagamento à Contratada no valor correspondente ao fornecimento do objeto, no prazo e forma estabelecidos neste Termo de Referência.</w:t>
      </w:r>
    </w:p>
    <w:p w14:paraId="4D57A166" w14:textId="77777777" w:rsidR="00F81886" w:rsidRDefault="004507F9" w:rsidP="004507F9">
      <w:pPr>
        <w:spacing w:line="360" w:lineRule="auto"/>
        <w:jc w:val="both"/>
        <w:rPr>
          <w:rFonts w:ascii="Arial" w:hAnsi="Arial" w:cs="Arial"/>
        </w:rPr>
      </w:pPr>
      <w:r w:rsidRPr="004507F9">
        <w:rPr>
          <w:rFonts w:ascii="Arial" w:hAnsi="Arial" w:cs="Arial"/>
          <w:b/>
          <w:bCs/>
        </w:rPr>
        <w:t>10. OBRIGAÇÕES DA CONTRATADA</w:t>
      </w:r>
      <w:r w:rsidRPr="004507F9">
        <w:rPr>
          <w:rFonts w:ascii="Arial" w:hAnsi="Arial" w:cs="Arial"/>
        </w:rPr>
        <w:t xml:space="preserve"> </w:t>
      </w:r>
    </w:p>
    <w:p w14:paraId="2C0F8683" w14:textId="77777777" w:rsidR="00F81886" w:rsidRDefault="004507F9" w:rsidP="004507F9">
      <w:pPr>
        <w:spacing w:line="360" w:lineRule="auto"/>
        <w:jc w:val="both"/>
        <w:rPr>
          <w:rFonts w:ascii="Arial" w:hAnsi="Arial" w:cs="Arial"/>
        </w:rPr>
      </w:pPr>
      <w:r w:rsidRPr="004507F9">
        <w:rPr>
          <w:rFonts w:ascii="Arial" w:hAnsi="Arial" w:cs="Arial"/>
        </w:rPr>
        <w:t xml:space="preserve">10.1. A Contratada deve cumprir todas as obrigações constantes neste Termo de Referência e sua proposta, assumindo como exclusivamente seus os riscos e as despesas decorrentes da boa e perfeita execução do objeto e, ainda: </w:t>
      </w:r>
    </w:p>
    <w:p w14:paraId="4D8FB20F" w14:textId="77777777" w:rsidR="00F81886" w:rsidRDefault="004507F9" w:rsidP="004507F9">
      <w:pPr>
        <w:spacing w:line="360" w:lineRule="auto"/>
        <w:jc w:val="both"/>
        <w:rPr>
          <w:rFonts w:ascii="Arial" w:hAnsi="Arial" w:cs="Arial"/>
        </w:rPr>
      </w:pPr>
      <w:r w:rsidRPr="004507F9">
        <w:rPr>
          <w:rFonts w:ascii="Arial" w:hAnsi="Arial" w:cs="Arial"/>
        </w:rPr>
        <w:t xml:space="preserve">a) efetuar a entrega do objeto em perfeitas condições, conforme especificações, prazo e local constantes no Edital e seus anexos, acompanhado da respectiva nota fiscal; </w:t>
      </w:r>
    </w:p>
    <w:p w14:paraId="780DD979" w14:textId="77777777" w:rsidR="00F81886" w:rsidRDefault="004507F9" w:rsidP="004507F9">
      <w:pPr>
        <w:spacing w:line="360" w:lineRule="auto"/>
        <w:jc w:val="both"/>
        <w:rPr>
          <w:rFonts w:ascii="Arial" w:hAnsi="Arial" w:cs="Arial"/>
        </w:rPr>
      </w:pPr>
      <w:r w:rsidRPr="004507F9">
        <w:rPr>
          <w:rFonts w:ascii="Arial" w:hAnsi="Arial" w:cs="Arial"/>
        </w:rPr>
        <w:lastRenderedPageBreak/>
        <w:t xml:space="preserve">b) comunicar à Contratante, no prazo máximo de 24 (vinte e quatro) horas que antecede a data da entrega, os motivos que impossibilitem o cumprimento do prazo previsto, com a devida comprovação; </w:t>
      </w:r>
    </w:p>
    <w:p w14:paraId="77299593" w14:textId="77777777" w:rsidR="00F81886" w:rsidRDefault="004507F9" w:rsidP="004507F9">
      <w:pPr>
        <w:spacing w:line="360" w:lineRule="auto"/>
        <w:jc w:val="both"/>
        <w:rPr>
          <w:rFonts w:ascii="Arial" w:hAnsi="Arial" w:cs="Arial"/>
        </w:rPr>
      </w:pPr>
      <w:r w:rsidRPr="004507F9">
        <w:rPr>
          <w:rFonts w:ascii="Arial" w:hAnsi="Arial" w:cs="Arial"/>
        </w:rPr>
        <w:t xml:space="preserve">c) manter, durante toda a execução do contrato, em compatibilidade com as obrigações assumidas, todas as condições de habilitação e qualificação exigidas na licitação; </w:t>
      </w:r>
    </w:p>
    <w:p w14:paraId="13A36145" w14:textId="77777777" w:rsidR="00F81886" w:rsidRDefault="004507F9" w:rsidP="004507F9">
      <w:pPr>
        <w:spacing w:line="360" w:lineRule="auto"/>
        <w:jc w:val="both"/>
        <w:rPr>
          <w:rFonts w:ascii="Arial" w:hAnsi="Arial" w:cs="Arial"/>
        </w:rPr>
      </w:pPr>
      <w:r w:rsidRPr="004507F9">
        <w:rPr>
          <w:rFonts w:ascii="Arial" w:hAnsi="Arial" w:cs="Arial"/>
        </w:rPr>
        <w:t xml:space="preserve">d) indicar preposto para representá-la durante a execução do contrato; </w:t>
      </w:r>
    </w:p>
    <w:p w14:paraId="45F79BA5" w14:textId="77777777" w:rsidR="00F81886" w:rsidRDefault="004507F9" w:rsidP="004507F9">
      <w:pPr>
        <w:spacing w:line="360" w:lineRule="auto"/>
        <w:jc w:val="both"/>
        <w:rPr>
          <w:rFonts w:ascii="Arial" w:hAnsi="Arial" w:cs="Arial"/>
        </w:rPr>
      </w:pPr>
      <w:r w:rsidRPr="004507F9">
        <w:rPr>
          <w:rFonts w:ascii="Arial" w:hAnsi="Arial" w:cs="Arial"/>
        </w:rPr>
        <w:t xml:space="preserve">e) responsabilizar-se por todos os danos causados por seus funcionários à CONTRATANTE e/ou terceiros, decorrentes de culpa ou dolo, devidamente apurados mediante processo administrativo, quando da execução do objeto contratado; </w:t>
      </w:r>
    </w:p>
    <w:p w14:paraId="70F471DA" w14:textId="7DD74178" w:rsidR="004507F9" w:rsidRPr="004507F9" w:rsidRDefault="004507F9" w:rsidP="004507F9">
      <w:pPr>
        <w:spacing w:line="360" w:lineRule="auto"/>
        <w:jc w:val="both"/>
        <w:rPr>
          <w:rFonts w:ascii="Arial" w:hAnsi="Arial" w:cs="Arial"/>
        </w:rPr>
      </w:pPr>
      <w:r w:rsidRPr="004507F9">
        <w:rPr>
          <w:rFonts w:ascii="Arial" w:hAnsi="Arial" w:cs="Arial"/>
        </w:rPr>
        <w:t>f) reparar e/ou corrigir, às suas expensas, o fornecimento em que se verificar vícios, defeitos ou incorreções resultantes da execução do objeto em desacordo com o pactuado.</w:t>
      </w:r>
    </w:p>
    <w:p w14:paraId="6BB4B8C2" w14:textId="77777777" w:rsidR="00F81886" w:rsidRDefault="004507F9" w:rsidP="004507F9">
      <w:pPr>
        <w:spacing w:line="360" w:lineRule="auto"/>
        <w:jc w:val="both"/>
        <w:rPr>
          <w:rFonts w:ascii="Arial" w:hAnsi="Arial" w:cs="Arial"/>
        </w:rPr>
      </w:pPr>
      <w:r w:rsidRPr="004507F9">
        <w:rPr>
          <w:rFonts w:ascii="Arial" w:hAnsi="Arial" w:cs="Arial"/>
          <w:b/>
          <w:bCs/>
        </w:rPr>
        <w:t>11. CONTROLE E FISCALIZAÇÃO DA EXECUÇÃO</w:t>
      </w:r>
      <w:r w:rsidRPr="004507F9">
        <w:rPr>
          <w:rFonts w:ascii="Arial" w:hAnsi="Arial" w:cs="Arial"/>
        </w:rPr>
        <w:t xml:space="preserve"> </w:t>
      </w:r>
    </w:p>
    <w:p w14:paraId="7C9E698A" w14:textId="77777777" w:rsidR="00F81886" w:rsidRDefault="004507F9" w:rsidP="004507F9">
      <w:pPr>
        <w:spacing w:line="360" w:lineRule="auto"/>
        <w:jc w:val="both"/>
        <w:rPr>
          <w:rFonts w:ascii="Arial" w:hAnsi="Arial" w:cs="Arial"/>
        </w:rPr>
      </w:pPr>
      <w:r w:rsidRPr="004507F9">
        <w:rPr>
          <w:rFonts w:ascii="Arial" w:hAnsi="Arial" w:cs="Arial"/>
        </w:rPr>
        <w:t xml:space="preserve">11.1. Nos termos do art. 117, da Lei nº 14.133/2021, será designado representante para acompanhar e fiscalizar a entrega do objeto contratado, anotando em registro próprio todas as ocorrências relacionadas com a execução e determinando o que for necessário à regularização de falhas ou defeitos observados. </w:t>
      </w:r>
    </w:p>
    <w:p w14:paraId="76A1711C" w14:textId="77777777" w:rsidR="00F81886" w:rsidRDefault="004507F9" w:rsidP="004507F9">
      <w:pPr>
        <w:spacing w:line="360" w:lineRule="auto"/>
        <w:jc w:val="both"/>
        <w:rPr>
          <w:rFonts w:ascii="Arial" w:hAnsi="Arial" w:cs="Arial"/>
        </w:rPr>
      </w:pPr>
      <w:r w:rsidRPr="004507F9">
        <w:rPr>
          <w:rFonts w:ascii="Arial" w:hAnsi="Arial" w:cs="Arial"/>
        </w:rPr>
        <w:t xml:space="preserve">11.2. O fiscal do contrato anotará em registro próprio todas as ocorrências relacionadas à execução do contrato, determinando o que for necessário para a regularização das faltas ou dos defeitos observados. </w:t>
      </w:r>
    </w:p>
    <w:p w14:paraId="202C0C1D" w14:textId="77777777" w:rsidR="00F81886" w:rsidRDefault="004507F9" w:rsidP="004507F9">
      <w:pPr>
        <w:spacing w:line="360" w:lineRule="auto"/>
        <w:jc w:val="both"/>
        <w:rPr>
          <w:rFonts w:ascii="Arial" w:hAnsi="Arial" w:cs="Arial"/>
        </w:rPr>
      </w:pPr>
      <w:r w:rsidRPr="004507F9">
        <w:rPr>
          <w:rFonts w:ascii="Arial" w:hAnsi="Arial" w:cs="Arial"/>
        </w:rPr>
        <w:t xml:space="preserve">11.3. O fiscal do contrato informará a seus superiores, em tempo hábil para a adoção das medidas convenientes, a situação que demandar decisão ou providência que ultrapasse sua competência. </w:t>
      </w:r>
    </w:p>
    <w:p w14:paraId="33DCA83D" w14:textId="77777777" w:rsidR="00F81886" w:rsidRDefault="004507F9" w:rsidP="004507F9">
      <w:pPr>
        <w:spacing w:line="360" w:lineRule="auto"/>
        <w:jc w:val="both"/>
        <w:rPr>
          <w:rFonts w:ascii="Arial" w:hAnsi="Arial" w:cs="Arial"/>
        </w:rPr>
      </w:pPr>
      <w:r w:rsidRPr="004507F9">
        <w:rPr>
          <w:rFonts w:ascii="Arial" w:hAnsi="Arial" w:cs="Arial"/>
        </w:rPr>
        <w:t xml:space="preserve">11.4. O fiscal do contrato poderá ser auxiliado pelos órgãos de assessoramento jurídico e de controle interno da Administração, que deverão dirimir dúvidas e subsidiá-lo com informações relevantes para prevenir riscos na execução contratual. </w:t>
      </w:r>
    </w:p>
    <w:p w14:paraId="6CC0AECE" w14:textId="54D96AA2" w:rsidR="004507F9" w:rsidRPr="004507F9" w:rsidRDefault="004507F9" w:rsidP="004507F9">
      <w:pPr>
        <w:spacing w:line="360" w:lineRule="auto"/>
        <w:jc w:val="both"/>
        <w:rPr>
          <w:rFonts w:ascii="Arial" w:hAnsi="Arial" w:cs="Arial"/>
        </w:rPr>
      </w:pPr>
      <w:r w:rsidRPr="004507F9">
        <w:rPr>
          <w:rFonts w:ascii="Arial" w:hAnsi="Arial" w:cs="Arial"/>
        </w:rPr>
        <w:t xml:space="preserve">11.5. A responsável pela fiscalização do contrato será a servidora </w:t>
      </w:r>
      <w:proofErr w:type="spellStart"/>
      <w:r w:rsidRPr="004507F9">
        <w:rPr>
          <w:rFonts w:ascii="Arial" w:hAnsi="Arial" w:cs="Arial"/>
        </w:rPr>
        <w:t>Edecir</w:t>
      </w:r>
      <w:proofErr w:type="spellEnd"/>
      <w:r w:rsidRPr="004507F9">
        <w:rPr>
          <w:rFonts w:ascii="Arial" w:hAnsi="Arial" w:cs="Arial"/>
        </w:rPr>
        <w:t xml:space="preserve"> </w:t>
      </w:r>
      <w:proofErr w:type="spellStart"/>
      <w:r w:rsidRPr="004507F9">
        <w:rPr>
          <w:rFonts w:ascii="Arial" w:hAnsi="Arial" w:cs="Arial"/>
        </w:rPr>
        <w:t>Zuchinali</w:t>
      </w:r>
      <w:proofErr w:type="spellEnd"/>
      <w:r w:rsidRPr="004507F9">
        <w:rPr>
          <w:rFonts w:ascii="Arial" w:hAnsi="Arial" w:cs="Arial"/>
        </w:rPr>
        <w:t>, matrícula nº 1599, Secretaria Municipal de Obras, Transporte e Trânsito.</w:t>
      </w:r>
    </w:p>
    <w:p w14:paraId="299692C2" w14:textId="77777777" w:rsidR="00F81886" w:rsidRDefault="004507F9" w:rsidP="004507F9">
      <w:pPr>
        <w:spacing w:line="360" w:lineRule="auto"/>
        <w:jc w:val="both"/>
        <w:rPr>
          <w:rFonts w:ascii="Arial" w:hAnsi="Arial" w:cs="Arial"/>
        </w:rPr>
      </w:pPr>
      <w:r w:rsidRPr="004507F9">
        <w:rPr>
          <w:rFonts w:ascii="Arial" w:hAnsi="Arial" w:cs="Arial"/>
          <w:b/>
          <w:bCs/>
        </w:rPr>
        <w:t>12. DA APLICAÇÃO DOS CRITÉRIOS DE ACEITAÇÃO</w:t>
      </w:r>
      <w:r w:rsidRPr="004507F9">
        <w:rPr>
          <w:rFonts w:ascii="Arial" w:hAnsi="Arial" w:cs="Arial"/>
        </w:rPr>
        <w:t xml:space="preserve"> </w:t>
      </w:r>
    </w:p>
    <w:p w14:paraId="6E089981" w14:textId="77777777" w:rsidR="00F81886" w:rsidRDefault="004507F9" w:rsidP="004507F9">
      <w:pPr>
        <w:spacing w:line="360" w:lineRule="auto"/>
        <w:jc w:val="both"/>
        <w:rPr>
          <w:rFonts w:ascii="Arial" w:hAnsi="Arial" w:cs="Arial"/>
        </w:rPr>
      </w:pPr>
      <w:r w:rsidRPr="004507F9">
        <w:rPr>
          <w:rFonts w:ascii="Arial" w:hAnsi="Arial" w:cs="Arial"/>
        </w:rPr>
        <w:lastRenderedPageBreak/>
        <w:t xml:space="preserve">12.1. O objeto contratado será recebido provisoriamente pelo(a) responsável pelo acompanhamento e fiscalização do contrato, para efeito de posterior verificação de sua conformidade com as especificações constantes neste Termo de Referência e na proposta. </w:t>
      </w:r>
    </w:p>
    <w:p w14:paraId="268346F6" w14:textId="77777777" w:rsidR="00F81886" w:rsidRDefault="004507F9" w:rsidP="004507F9">
      <w:pPr>
        <w:spacing w:line="360" w:lineRule="auto"/>
        <w:jc w:val="both"/>
        <w:rPr>
          <w:rFonts w:ascii="Arial" w:hAnsi="Arial" w:cs="Arial"/>
        </w:rPr>
      </w:pPr>
      <w:r w:rsidRPr="004507F9">
        <w:rPr>
          <w:rFonts w:ascii="Arial" w:hAnsi="Arial" w:cs="Arial"/>
        </w:rPr>
        <w:t xml:space="preserve">12.2. A entrega poderá ser rejeitada, no todo ou em parte, quando em desacordo com as especificações constantes neste Termo de Referência e na proposta. </w:t>
      </w:r>
    </w:p>
    <w:p w14:paraId="3E75DAC8" w14:textId="77777777" w:rsidR="00F81886" w:rsidRDefault="004507F9" w:rsidP="004507F9">
      <w:pPr>
        <w:spacing w:line="360" w:lineRule="auto"/>
        <w:jc w:val="both"/>
        <w:rPr>
          <w:rFonts w:ascii="Arial" w:hAnsi="Arial" w:cs="Arial"/>
        </w:rPr>
      </w:pPr>
      <w:r w:rsidRPr="004507F9">
        <w:rPr>
          <w:rFonts w:ascii="Arial" w:hAnsi="Arial" w:cs="Arial"/>
        </w:rPr>
        <w:t xml:space="preserve">12.3. O recebimento definitivo ocorrerá de forma tácita 15 (quinze) dias corridos, após o recebimento provisório, após a verificação da qualidade do bem e consequente aceitação. </w:t>
      </w:r>
    </w:p>
    <w:p w14:paraId="36FF035B" w14:textId="1546213D" w:rsidR="004507F9" w:rsidRPr="004507F9" w:rsidRDefault="004507F9" w:rsidP="004507F9">
      <w:pPr>
        <w:spacing w:line="360" w:lineRule="auto"/>
        <w:jc w:val="both"/>
        <w:rPr>
          <w:rFonts w:ascii="Arial" w:hAnsi="Arial" w:cs="Arial"/>
        </w:rPr>
      </w:pPr>
      <w:r w:rsidRPr="004507F9">
        <w:rPr>
          <w:rFonts w:ascii="Arial" w:hAnsi="Arial" w:cs="Arial"/>
        </w:rPr>
        <w:t>12.4. O recebimento provisório ou definitivo não exclui a responsabilidade civil pelo fornecimento do objeto licitado.</w:t>
      </w:r>
    </w:p>
    <w:p w14:paraId="057FC2E4" w14:textId="77777777" w:rsidR="00F81886" w:rsidRDefault="004507F9" w:rsidP="004507F9">
      <w:pPr>
        <w:spacing w:line="360" w:lineRule="auto"/>
        <w:jc w:val="both"/>
        <w:rPr>
          <w:rFonts w:ascii="Arial" w:hAnsi="Arial" w:cs="Arial"/>
        </w:rPr>
      </w:pPr>
      <w:r w:rsidRPr="004507F9">
        <w:rPr>
          <w:rFonts w:ascii="Arial" w:hAnsi="Arial" w:cs="Arial"/>
          <w:b/>
          <w:bCs/>
        </w:rPr>
        <w:t>13. DO PAGAMENTO</w:t>
      </w:r>
      <w:r w:rsidRPr="004507F9">
        <w:rPr>
          <w:rFonts w:ascii="Arial" w:hAnsi="Arial" w:cs="Arial"/>
        </w:rPr>
        <w:t xml:space="preserve"> </w:t>
      </w:r>
    </w:p>
    <w:p w14:paraId="703090E6" w14:textId="4A56F848" w:rsidR="004507F9" w:rsidRPr="004507F9" w:rsidRDefault="004507F9" w:rsidP="004507F9">
      <w:pPr>
        <w:spacing w:line="360" w:lineRule="auto"/>
        <w:jc w:val="both"/>
        <w:rPr>
          <w:rFonts w:ascii="Arial" w:hAnsi="Arial" w:cs="Arial"/>
        </w:rPr>
      </w:pPr>
      <w:r w:rsidRPr="004507F9">
        <w:rPr>
          <w:rFonts w:ascii="Arial" w:hAnsi="Arial" w:cs="Arial"/>
        </w:rPr>
        <w:t>13.1. O pagamento será efetuado em até 30 (trinta) dias, após a apresentação da Nota Fiscal detalhando o objeto fornecido, com o devido recebimento e a aprovação do fiscal do contrato, de acordo com o empenho.</w:t>
      </w:r>
    </w:p>
    <w:p w14:paraId="54797907" w14:textId="77777777" w:rsidR="00F81886" w:rsidRDefault="004507F9" w:rsidP="004507F9">
      <w:pPr>
        <w:spacing w:line="360" w:lineRule="auto"/>
        <w:jc w:val="both"/>
        <w:rPr>
          <w:rFonts w:ascii="Arial" w:hAnsi="Arial" w:cs="Arial"/>
        </w:rPr>
      </w:pPr>
      <w:r w:rsidRPr="004507F9">
        <w:rPr>
          <w:rFonts w:ascii="Arial" w:hAnsi="Arial" w:cs="Arial"/>
          <w:b/>
          <w:bCs/>
        </w:rPr>
        <w:t>14. MODALIDADE, TIPO DE LICITAÇÃO E CRITÉRIO DE JULGAMENTO</w:t>
      </w:r>
      <w:r w:rsidRPr="004507F9">
        <w:rPr>
          <w:rFonts w:ascii="Arial" w:hAnsi="Arial" w:cs="Arial"/>
        </w:rPr>
        <w:t xml:space="preserve"> </w:t>
      </w:r>
    </w:p>
    <w:p w14:paraId="4B6DC8D4" w14:textId="77777777" w:rsidR="00F81886" w:rsidRDefault="004507F9" w:rsidP="004507F9">
      <w:pPr>
        <w:spacing w:line="360" w:lineRule="auto"/>
        <w:jc w:val="both"/>
        <w:rPr>
          <w:rFonts w:ascii="Arial" w:hAnsi="Arial" w:cs="Arial"/>
        </w:rPr>
      </w:pPr>
      <w:r w:rsidRPr="004507F9">
        <w:rPr>
          <w:rFonts w:ascii="Arial" w:hAnsi="Arial" w:cs="Arial"/>
        </w:rPr>
        <w:t xml:space="preserve">14.1. Com base na natureza e nos valores estimados do objeto a ser contratado, a contratação será realizada através de dispensa de licitação. </w:t>
      </w:r>
    </w:p>
    <w:p w14:paraId="1233B567" w14:textId="18FBA25C" w:rsidR="004507F9" w:rsidRDefault="004507F9" w:rsidP="004507F9">
      <w:pPr>
        <w:spacing w:line="360" w:lineRule="auto"/>
        <w:jc w:val="both"/>
        <w:rPr>
          <w:rFonts w:ascii="Arial" w:hAnsi="Arial" w:cs="Arial"/>
        </w:rPr>
      </w:pPr>
      <w:r w:rsidRPr="004507F9">
        <w:rPr>
          <w:rFonts w:ascii="Arial" w:hAnsi="Arial" w:cs="Arial"/>
        </w:rPr>
        <w:t>14.2. Será selecionado o fornecedor que atender a todos os critérios de aceitabilidade de preços e de habilitação exigidos neste Termo de Referência, com critério de julgamento sendo o menor preço por item.</w:t>
      </w:r>
    </w:p>
    <w:p w14:paraId="5BD3555A" w14:textId="77777777" w:rsidR="00F81886" w:rsidRPr="004507F9" w:rsidRDefault="00F81886" w:rsidP="004507F9">
      <w:pPr>
        <w:spacing w:line="360" w:lineRule="auto"/>
        <w:jc w:val="both"/>
        <w:rPr>
          <w:rFonts w:ascii="Arial" w:hAnsi="Arial" w:cs="Arial"/>
        </w:rPr>
      </w:pPr>
    </w:p>
    <w:p w14:paraId="30DEBFFD" w14:textId="77777777" w:rsidR="00F81886" w:rsidRPr="00F81886" w:rsidRDefault="00F81886" w:rsidP="00F81886">
      <w:pPr>
        <w:spacing w:line="360" w:lineRule="auto"/>
        <w:jc w:val="both"/>
        <w:rPr>
          <w:rFonts w:ascii="Arial" w:hAnsi="Arial" w:cs="Arial"/>
          <w:b/>
        </w:rPr>
      </w:pPr>
      <w:r w:rsidRPr="00F81886">
        <w:rPr>
          <w:rFonts w:ascii="Arial" w:hAnsi="Arial" w:cs="Arial"/>
          <w:b/>
        </w:rPr>
        <w:t>15. DOS REQUISITOS DE HABILITAÇÃO</w:t>
      </w:r>
    </w:p>
    <w:p w14:paraId="6C781ECE" w14:textId="77777777" w:rsidR="00F81886" w:rsidRPr="00F81886" w:rsidRDefault="00F81886" w:rsidP="00F81886">
      <w:pPr>
        <w:spacing w:line="360" w:lineRule="auto"/>
        <w:jc w:val="both"/>
        <w:rPr>
          <w:rFonts w:ascii="Arial" w:hAnsi="Arial" w:cs="Arial"/>
        </w:rPr>
      </w:pPr>
      <w:r w:rsidRPr="00F81886">
        <w:rPr>
          <w:rFonts w:ascii="Arial" w:hAnsi="Arial" w:cs="Arial"/>
          <w:b/>
        </w:rPr>
        <w:t>15.1.</w:t>
      </w:r>
      <w:r w:rsidRPr="00F81886">
        <w:rPr>
          <w:rFonts w:ascii="Arial" w:hAnsi="Arial" w:cs="Arial"/>
        </w:rPr>
        <w:t xml:space="preserve"> Será exigida, como requisito de habilitação nesta contratação, a apresentação dos seguintes documentos:</w:t>
      </w:r>
    </w:p>
    <w:p w14:paraId="5742B321" w14:textId="77777777" w:rsidR="00F81886" w:rsidRPr="00F81886" w:rsidRDefault="00F81886" w:rsidP="00F81886">
      <w:pPr>
        <w:spacing w:line="360" w:lineRule="auto"/>
        <w:jc w:val="both"/>
        <w:rPr>
          <w:rFonts w:ascii="Arial" w:hAnsi="Arial" w:cs="Arial"/>
        </w:rPr>
      </w:pPr>
      <w:r w:rsidRPr="00F81886">
        <w:rPr>
          <w:rFonts w:ascii="Arial" w:hAnsi="Arial" w:cs="Arial"/>
        </w:rPr>
        <w:t>a) cópia do ato constitutivo, estatuto ou contrato social em vigor, devidamente registrado, em se tratando de sociedades comerciais, e, no caso de sociedade por ações, acompanhado de documentos de eleição de seus administradores;</w:t>
      </w:r>
    </w:p>
    <w:p w14:paraId="34DEE137" w14:textId="77777777" w:rsidR="00F81886" w:rsidRPr="00F81886" w:rsidRDefault="00F81886" w:rsidP="00F81886">
      <w:pPr>
        <w:spacing w:line="360" w:lineRule="auto"/>
        <w:jc w:val="both"/>
        <w:rPr>
          <w:rFonts w:ascii="Arial" w:hAnsi="Arial" w:cs="Arial"/>
        </w:rPr>
      </w:pPr>
      <w:r w:rsidRPr="00F81886">
        <w:rPr>
          <w:rFonts w:ascii="Arial" w:hAnsi="Arial" w:cs="Arial"/>
        </w:rPr>
        <w:t>b) prova de inscrição no Cadastro Nacional de Pessoa Jurídica (CNPJ/MF);</w:t>
      </w:r>
    </w:p>
    <w:p w14:paraId="6572C7DB" w14:textId="77777777" w:rsidR="00F81886" w:rsidRPr="00F81886" w:rsidRDefault="00F81886" w:rsidP="00F81886">
      <w:pPr>
        <w:spacing w:line="360" w:lineRule="auto"/>
        <w:jc w:val="both"/>
        <w:rPr>
          <w:rFonts w:ascii="Arial" w:hAnsi="Arial" w:cs="Arial"/>
        </w:rPr>
      </w:pPr>
      <w:r w:rsidRPr="00F81886">
        <w:rPr>
          <w:rFonts w:ascii="Arial" w:hAnsi="Arial" w:cs="Arial"/>
        </w:rPr>
        <w:lastRenderedPageBreak/>
        <w:t>c) comprovante de inscrição no cadastro de contribuintes estadual e/ou municipal, se houver, relativo ao domicílio ou sede do licitante, pertinente ao seu ramo de atividade e compatível com o objeto contratual;</w:t>
      </w:r>
    </w:p>
    <w:p w14:paraId="7F6A0455" w14:textId="77777777" w:rsidR="00F81886" w:rsidRPr="00F81886" w:rsidRDefault="00F81886" w:rsidP="00F81886">
      <w:pPr>
        <w:spacing w:line="360" w:lineRule="auto"/>
        <w:jc w:val="both"/>
        <w:rPr>
          <w:rFonts w:ascii="Arial" w:hAnsi="Arial" w:cs="Arial"/>
        </w:rPr>
      </w:pPr>
      <w:r w:rsidRPr="00F81886">
        <w:rPr>
          <w:rFonts w:ascii="Arial" w:hAnsi="Arial" w:cs="Arial"/>
        </w:rPr>
        <w:t>d) prova de regularidade perante a Fazenda federal, estadual e municipal do domicílio ou sede do licitante, ou outra equivalente, na forma da lei;</w:t>
      </w:r>
    </w:p>
    <w:p w14:paraId="213520AD" w14:textId="77777777" w:rsidR="00F81886" w:rsidRPr="00F81886" w:rsidRDefault="00F81886" w:rsidP="00F81886">
      <w:pPr>
        <w:spacing w:line="360" w:lineRule="auto"/>
        <w:jc w:val="both"/>
        <w:rPr>
          <w:rFonts w:ascii="Arial" w:hAnsi="Arial" w:cs="Arial"/>
        </w:rPr>
      </w:pPr>
      <w:r w:rsidRPr="00F81886">
        <w:rPr>
          <w:rFonts w:ascii="Arial" w:hAnsi="Arial" w:cs="Arial"/>
        </w:rPr>
        <w:t>e) prova de regularidade relativa à Seguridade Social e ao FGTS, que demonstre cumprimento dos encargos sociais instituídos por lei;</w:t>
      </w:r>
    </w:p>
    <w:p w14:paraId="0E3340A0" w14:textId="77777777" w:rsidR="00F81886" w:rsidRPr="00F81886" w:rsidRDefault="00F81886" w:rsidP="00F81886">
      <w:pPr>
        <w:spacing w:line="360" w:lineRule="auto"/>
        <w:jc w:val="both"/>
        <w:rPr>
          <w:rFonts w:ascii="Arial" w:hAnsi="Arial" w:cs="Arial"/>
        </w:rPr>
      </w:pPr>
      <w:r w:rsidRPr="00F81886">
        <w:rPr>
          <w:rFonts w:ascii="Arial" w:hAnsi="Arial" w:cs="Arial"/>
        </w:rPr>
        <w:t>f) prova de regularidade perante a Justiça do Trabalho;</w:t>
      </w:r>
    </w:p>
    <w:p w14:paraId="1D089609" w14:textId="7A0DD5BA" w:rsidR="00F81886" w:rsidRDefault="00F81886" w:rsidP="00F81886">
      <w:pPr>
        <w:spacing w:line="360" w:lineRule="auto"/>
        <w:jc w:val="both"/>
        <w:rPr>
          <w:rFonts w:ascii="Arial" w:hAnsi="Arial" w:cs="Arial"/>
        </w:rPr>
      </w:pPr>
      <w:r w:rsidRPr="00F81886">
        <w:rPr>
          <w:rFonts w:ascii="Arial" w:hAnsi="Arial" w:cs="Arial"/>
        </w:rPr>
        <w:t>g) certidão negativa de falência ou recuperação judicial expedida pelo distribuidor da sede da pessoa jurídica, em prazo não superior a 60 (sessenta) dias da data designada para a apresentação do documento.</w:t>
      </w:r>
    </w:p>
    <w:p w14:paraId="77D43239" w14:textId="77777777" w:rsidR="00F84508" w:rsidRPr="00F84508" w:rsidRDefault="00F84508" w:rsidP="00F84508">
      <w:pPr>
        <w:spacing w:line="360" w:lineRule="auto"/>
        <w:jc w:val="both"/>
        <w:rPr>
          <w:rFonts w:ascii="Arial" w:hAnsi="Arial" w:cs="Arial"/>
        </w:rPr>
      </w:pPr>
      <w:r>
        <w:rPr>
          <w:rFonts w:ascii="Arial" w:hAnsi="Arial" w:cs="Arial"/>
        </w:rPr>
        <w:t xml:space="preserve">h) </w:t>
      </w:r>
      <w:r w:rsidRPr="00F84508">
        <w:rPr>
          <w:rFonts w:ascii="Arial" w:hAnsi="Arial" w:cs="Arial"/>
        </w:rPr>
        <w:t>declaração de cumprimento do disposto no inciso XXXIII do art. 7º da Constituição</w:t>
      </w:r>
    </w:p>
    <w:p w14:paraId="65A11A63" w14:textId="2297B4E9" w:rsidR="00F81886" w:rsidRDefault="00F84508" w:rsidP="00F84508">
      <w:pPr>
        <w:spacing w:line="360" w:lineRule="auto"/>
        <w:jc w:val="both"/>
        <w:rPr>
          <w:rFonts w:ascii="Arial" w:hAnsi="Arial" w:cs="Arial"/>
        </w:rPr>
      </w:pPr>
      <w:r w:rsidRPr="00F84508">
        <w:rPr>
          <w:rFonts w:ascii="Arial" w:hAnsi="Arial" w:cs="Arial"/>
        </w:rPr>
        <w:t>Federal.</w:t>
      </w:r>
    </w:p>
    <w:p w14:paraId="005A5C55" w14:textId="77777777" w:rsidR="00F81886" w:rsidRPr="00F81886" w:rsidRDefault="00F81886" w:rsidP="00F81886">
      <w:pPr>
        <w:spacing w:line="360" w:lineRule="auto"/>
        <w:jc w:val="both"/>
        <w:rPr>
          <w:rFonts w:ascii="Arial" w:hAnsi="Arial" w:cs="Arial"/>
        </w:rPr>
      </w:pPr>
    </w:p>
    <w:p w14:paraId="6D7094EF" w14:textId="77777777" w:rsidR="00F81886" w:rsidRPr="00F81886" w:rsidRDefault="00F81886" w:rsidP="00F81886">
      <w:pPr>
        <w:suppressAutoHyphens/>
        <w:autoSpaceDN w:val="0"/>
        <w:spacing w:line="360" w:lineRule="auto"/>
        <w:textAlignment w:val="baseline"/>
        <w:rPr>
          <w:rFonts w:ascii="Arial" w:eastAsia="Arial" w:hAnsi="Arial" w:cs="Arial"/>
          <w:b/>
          <w:bCs/>
          <w:kern w:val="3"/>
          <w:lang w:eastAsia="ar-SA" w:bidi="hi-IN"/>
        </w:rPr>
      </w:pPr>
      <w:r w:rsidRPr="00F81886">
        <w:rPr>
          <w:rFonts w:ascii="Arial" w:eastAsia="Arial" w:hAnsi="Arial" w:cs="Arial"/>
          <w:b/>
          <w:bCs/>
          <w:kern w:val="3"/>
          <w:lang w:eastAsia="ar-SA" w:bidi="hi-IN"/>
        </w:rPr>
        <w:t>16.  DA APRESENTAÇÃO E ACEITAÇÃO DA PROPOSTA</w:t>
      </w:r>
    </w:p>
    <w:p w14:paraId="130E8179"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b/>
          <w:bCs/>
          <w:kern w:val="3"/>
          <w:lang w:val="pt-PT" w:eastAsia="ar-SA" w:bidi="hi-IN"/>
        </w:rPr>
        <w:t>16.1</w:t>
      </w:r>
      <w:r w:rsidRPr="00F81886">
        <w:rPr>
          <w:rFonts w:ascii="Arial" w:eastAsia="Arial" w:hAnsi="Arial" w:cs="Arial"/>
          <w:kern w:val="3"/>
          <w:lang w:val="pt-PT" w:eastAsia="ar-SA" w:bidi="hi-IN"/>
        </w:rPr>
        <w:t>. A proposta de preço deverá conter as seguintes indicações:</w:t>
      </w:r>
    </w:p>
    <w:p w14:paraId="2E89C11F"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kern w:val="3"/>
          <w:lang w:val="pt-PT" w:eastAsia="ar-SA" w:bidi="hi-IN"/>
        </w:rPr>
        <w:t>a) identificação do proponente (Razão Social/Nome e CNPJ/CPF);</w:t>
      </w:r>
    </w:p>
    <w:p w14:paraId="75C284A5"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kern w:val="3"/>
          <w:lang w:val="pt-PT" w:eastAsia="ar-SA" w:bidi="hi-IN"/>
        </w:rPr>
        <w:t>b) a proposta financeira deverá ser formulada, contendo preço unitário por item, total por item e total geral, onde deverão estar incluídos, contabilizados e previstos todos os custos inerentes a execução do objeto, indicando, no que for aplicável, a marca, o modelo, e o prazo de garantia;</w:t>
      </w:r>
    </w:p>
    <w:p w14:paraId="4267AB99"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kern w:val="3"/>
          <w:lang w:val="pt-PT" w:eastAsia="ar-SA" w:bidi="hi-IN"/>
        </w:rPr>
        <w:t xml:space="preserve">c) prazo de validade da proposta que deverá ser de no mínimo 60 (sessenta) dias; </w:t>
      </w:r>
    </w:p>
    <w:p w14:paraId="1E2ED796"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kern w:val="3"/>
          <w:lang w:val="pt-PT" w:eastAsia="ar-SA" w:bidi="hi-IN"/>
        </w:rPr>
        <w:t>d) apresentada a proposta, o proponente estará automaticamente aceitando e se sujeitando às cláusulas e condições do presente Termo de Referência;</w:t>
      </w:r>
    </w:p>
    <w:p w14:paraId="06116884" w14:textId="77777777" w:rsidR="00F81886" w:rsidRPr="00F81886" w:rsidRDefault="00F81886" w:rsidP="00F81886">
      <w:pPr>
        <w:suppressAutoHyphens/>
        <w:autoSpaceDN w:val="0"/>
        <w:spacing w:line="360" w:lineRule="auto"/>
        <w:textAlignment w:val="baseline"/>
        <w:rPr>
          <w:rFonts w:ascii="Arial" w:eastAsia="Arial" w:hAnsi="Arial" w:cs="Arial"/>
          <w:kern w:val="3"/>
          <w:lang w:val="pt-PT" w:eastAsia="ar-SA" w:bidi="hi-IN"/>
        </w:rPr>
      </w:pPr>
      <w:r w:rsidRPr="00F81886">
        <w:rPr>
          <w:rFonts w:ascii="Arial" w:eastAsia="Arial" w:hAnsi="Arial" w:cs="Arial"/>
          <w:kern w:val="3"/>
          <w:lang w:val="pt-PT" w:eastAsia="ar-SA" w:bidi="hi-IN"/>
        </w:rPr>
        <w:t>e) assinatura do responsável legal da empresa.</w:t>
      </w:r>
    </w:p>
    <w:p w14:paraId="64E34D51" w14:textId="77777777" w:rsidR="00F81886" w:rsidRPr="00F81886" w:rsidRDefault="00F81886" w:rsidP="00F81886">
      <w:pPr>
        <w:tabs>
          <w:tab w:val="left" w:pos="1134"/>
        </w:tabs>
        <w:spacing w:line="360" w:lineRule="auto"/>
        <w:jc w:val="both"/>
        <w:rPr>
          <w:rFonts w:ascii="Arial" w:hAnsi="Arial" w:cs="Arial"/>
          <w:b/>
          <w:lang w:val="pt-PT"/>
        </w:rPr>
      </w:pPr>
    </w:p>
    <w:p w14:paraId="7F1A138F" w14:textId="77777777" w:rsidR="00F81886" w:rsidRPr="00F81886" w:rsidRDefault="00F81886" w:rsidP="00F81886">
      <w:pPr>
        <w:suppressAutoHyphens/>
        <w:autoSpaceDN w:val="0"/>
        <w:spacing w:line="360" w:lineRule="auto"/>
        <w:jc w:val="both"/>
        <w:textAlignment w:val="baseline"/>
        <w:rPr>
          <w:rFonts w:ascii="Arial" w:eastAsia="Arial Narrow" w:hAnsi="Arial" w:cs="Arial"/>
          <w:b/>
          <w:bCs/>
          <w:kern w:val="3"/>
          <w:lang w:eastAsia="zh-CN" w:bidi="hi-IN"/>
        </w:rPr>
      </w:pPr>
      <w:r w:rsidRPr="00F81886">
        <w:rPr>
          <w:rFonts w:ascii="Arial" w:eastAsia="Arial" w:hAnsi="Arial" w:cs="Arial"/>
          <w:b/>
          <w:kern w:val="3"/>
          <w:lang w:val="pt-PT" w:eastAsia="ar-SA" w:bidi="hi-IN"/>
        </w:rPr>
        <w:t>17.   ADEQUAÇÃO ORÇAMENTÁRIA</w:t>
      </w:r>
    </w:p>
    <w:p w14:paraId="266D4DCF" w14:textId="77777777" w:rsidR="00F81886" w:rsidRPr="00F8188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F81886">
        <w:rPr>
          <w:rFonts w:ascii="Arial" w:eastAsia="Arial" w:hAnsi="Arial" w:cs="Arial"/>
          <w:b/>
          <w:bCs/>
          <w:kern w:val="3"/>
          <w:lang w:val="pt-PT" w:eastAsia="ar-SA" w:bidi="hi-IN"/>
        </w:rPr>
        <w:t>17.1.</w:t>
      </w:r>
      <w:r w:rsidRPr="00F81886">
        <w:rPr>
          <w:rFonts w:ascii="Arial" w:eastAsia="Arial" w:hAnsi="Arial" w:cs="Arial"/>
          <w:kern w:val="3"/>
          <w:lang w:val="pt-PT" w:eastAsia="ar-SA" w:bidi="hi-IN"/>
        </w:rPr>
        <w:t xml:space="preserve"> As despesas correrão a conta das seguintes dotações orçamentárias:</w:t>
      </w:r>
    </w:p>
    <w:p w14:paraId="4A4ED797" w14:textId="77777777" w:rsidR="00F81886" w:rsidRPr="00F8188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p>
    <w:p w14:paraId="4DB18A15" w14:textId="77777777" w:rsidR="00F81886" w:rsidRPr="00340E7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 xml:space="preserve">07.001 – Secretaria mun de obras, transporte e transito/ secretaria mun. obras, transporte e transito </w:t>
      </w:r>
    </w:p>
    <w:p w14:paraId="2F0B1362" w14:textId="77777777" w:rsidR="00F81886" w:rsidRPr="00340E7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101 – Construção/restauração e conservação  de est munic.</w:t>
      </w:r>
    </w:p>
    <w:p w14:paraId="56F36294" w14:textId="77777777" w:rsidR="00F81886" w:rsidRPr="00340E7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 xml:space="preserve">26.782 – Transporte  / transporte rodoviário </w:t>
      </w:r>
    </w:p>
    <w:p w14:paraId="5219A8A6" w14:textId="77777777" w:rsidR="00F81886" w:rsidRPr="00340E7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 xml:space="preserve">2.068 – Manut. da secret. municipal de obras transporte e transito </w:t>
      </w:r>
    </w:p>
    <w:p w14:paraId="3D67BCD3" w14:textId="6B95A190" w:rsidR="00F81886" w:rsidRPr="00340E7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39</w:t>
      </w:r>
      <w:r w:rsidR="00E74F40">
        <w:rPr>
          <w:rFonts w:ascii="Arial" w:eastAsia="Arial" w:hAnsi="Arial" w:cs="Arial"/>
          <w:kern w:val="3"/>
          <w:lang w:val="pt-PT" w:eastAsia="ar-SA" w:bidi="hi-IN"/>
        </w:rPr>
        <w:t>0</w:t>
      </w:r>
      <w:r w:rsidRPr="00340E76">
        <w:rPr>
          <w:rFonts w:ascii="Arial" w:eastAsia="Arial" w:hAnsi="Arial" w:cs="Arial"/>
          <w:kern w:val="3"/>
          <w:lang w:val="pt-PT" w:eastAsia="ar-SA" w:bidi="hi-IN"/>
        </w:rPr>
        <w:t xml:space="preserve"> – </w:t>
      </w:r>
      <w:r w:rsidR="002F638B" w:rsidRPr="00340E76">
        <w:rPr>
          <w:rFonts w:ascii="Arial" w:eastAsia="Arial" w:hAnsi="Arial" w:cs="Arial"/>
          <w:kern w:val="3"/>
          <w:lang w:val="pt-PT" w:eastAsia="ar-SA" w:bidi="hi-IN"/>
        </w:rPr>
        <w:t>4.4.90</w:t>
      </w:r>
      <w:r w:rsidR="00340E76" w:rsidRPr="00340E76">
        <w:rPr>
          <w:rFonts w:ascii="Arial" w:eastAsia="Arial" w:hAnsi="Arial" w:cs="Arial"/>
          <w:kern w:val="3"/>
          <w:lang w:val="pt-PT" w:eastAsia="ar-SA" w:bidi="hi-IN"/>
        </w:rPr>
        <w:t xml:space="preserve">.52.00.00.00.00 </w:t>
      </w:r>
      <w:r w:rsidR="00340E76">
        <w:rPr>
          <w:rFonts w:ascii="Arial" w:eastAsia="Arial" w:hAnsi="Arial" w:cs="Arial"/>
          <w:kern w:val="3"/>
          <w:lang w:val="pt-PT" w:eastAsia="ar-SA" w:bidi="hi-IN"/>
        </w:rPr>
        <w:t>E</w:t>
      </w:r>
      <w:r w:rsidR="00340E76" w:rsidRPr="00340E76">
        <w:rPr>
          <w:rFonts w:ascii="Arial" w:eastAsia="Arial" w:hAnsi="Arial" w:cs="Arial"/>
          <w:kern w:val="3"/>
          <w:lang w:val="pt-PT" w:eastAsia="ar-SA" w:bidi="hi-IN"/>
        </w:rPr>
        <w:t>quipamentos e material permanente</w:t>
      </w:r>
      <w:r w:rsidRPr="00340E76">
        <w:rPr>
          <w:rFonts w:ascii="Arial" w:eastAsia="Arial" w:hAnsi="Arial" w:cs="Arial"/>
          <w:kern w:val="3"/>
          <w:lang w:val="pt-PT" w:eastAsia="ar-SA" w:bidi="hi-IN"/>
        </w:rPr>
        <w:t xml:space="preserve"> </w:t>
      </w:r>
    </w:p>
    <w:p w14:paraId="4FC3C04B" w14:textId="77777777" w:rsidR="00F81886" w:rsidRPr="00F8188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r w:rsidRPr="00340E76">
        <w:rPr>
          <w:rFonts w:ascii="Arial" w:eastAsia="Arial" w:hAnsi="Arial" w:cs="Arial"/>
          <w:kern w:val="3"/>
          <w:lang w:val="pt-PT" w:eastAsia="ar-SA" w:bidi="hi-IN"/>
        </w:rPr>
        <w:t>1.500.0000.0000 – Recursos não vinculados de impostos</w:t>
      </w:r>
    </w:p>
    <w:p w14:paraId="23B4EEB1" w14:textId="77777777" w:rsidR="00F81886" w:rsidRPr="00F81886" w:rsidRDefault="00F81886" w:rsidP="00F81886">
      <w:pPr>
        <w:suppressAutoHyphens/>
        <w:autoSpaceDN w:val="0"/>
        <w:spacing w:line="360" w:lineRule="auto"/>
        <w:jc w:val="both"/>
        <w:textAlignment w:val="baseline"/>
        <w:rPr>
          <w:rFonts w:ascii="Arial" w:eastAsia="Arial" w:hAnsi="Arial" w:cs="Arial"/>
          <w:kern w:val="3"/>
          <w:lang w:val="pt-PT" w:eastAsia="ar-SA" w:bidi="hi-IN"/>
        </w:rPr>
      </w:pPr>
    </w:p>
    <w:p w14:paraId="6F35AFEC" w14:textId="77777777" w:rsidR="00F81886" w:rsidRPr="00F81886" w:rsidRDefault="00F81886" w:rsidP="00F81886">
      <w:pPr>
        <w:suppressAutoHyphens/>
        <w:autoSpaceDN w:val="0"/>
        <w:spacing w:line="360" w:lineRule="auto"/>
        <w:jc w:val="both"/>
        <w:textAlignment w:val="baseline"/>
        <w:rPr>
          <w:rFonts w:ascii="Arial" w:eastAsia="Arial" w:hAnsi="Arial" w:cs="Arial"/>
          <w:b/>
          <w:kern w:val="3"/>
          <w:lang w:val="pt-PT" w:eastAsia="ar-SA" w:bidi="hi-IN"/>
        </w:rPr>
      </w:pPr>
      <w:r w:rsidRPr="00F81886">
        <w:rPr>
          <w:rFonts w:ascii="Arial" w:eastAsia="Arial" w:hAnsi="Arial" w:cs="Arial"/>
          <w:kern w:val="3"/>
          <w:lang w:val="pt-PT" w:eastAsia="ar-SA" w:bidi="hi-IN"/>
        </w:rPr>
        <w:t xml:space="preserve"> </w:t>
      </w:r>
    </w:p>
    <w:p w14:paraId="79AAF6B4" w14:textId="772BB2CF" w:rsidR="00F81886" w:rsidRPr="00F81886" w:rsidRDefault="00F81886" w:rsidP="00F81886">
      <w:pPr>
        <w:suppressAutoHyphens/>
        <w:autoSpaceDN w:val="0"/>
        <w:jc w:val="right"/>
        <w:textAlignment w:val="baseline"/>
        <w:rPr>
          <w:rFonts w:ascii="Arial" w:eastAsia="Arial Narrow" w:hAnsi="Arial" w:cs="Arial"/>
          <w:kern w:val="3"/>
          <w:lang w:eastAsia="zh-CN" w:bidi="hi-IN"/>
        </w:rPr>
      </w:pPr>
      <w:r w:rsidRPr="00F81886">
        <w:rPr>
          <w:rFonts w:ascii="Arial" w:eastAsia="Arial Narrow" w:hAnsi="Arial" w:cs="Arial"/>
          <w:kern w:val="3"/>
          <w:lang w:eastAsia="zh-CN" w:bidi="hi-IN"/>
        </w:rPr>
        <w:t xml:space="preserve">São José dos Ausente/RS, </w:t>
      </w:r>
      <w:r w:rsidR="005F3CDC">
        <w:rPr>
          <w:rFonts w:ascii="Arial" w:eastAsia="Arial Narrow" w:hAnsi="Arial" w:cs="Arial"/>
          <w:kern w:val="3"/>
          <w:lang w:eastAsia="zh-CN" w:bidi="hi-IN"/>
        </w:rPr>
        <w:t>05 de fevereiro</w:t>
      </w:r>
      <w:r w:rsidR="00F84508">
        <w:rPr>
          <w:rFonts w:ascii="Arial" w:eastAsia="Arial Narrow" w:hAnsi="Arial" w:cs="Arial"/>
          <w:kern w:val="3"/>
          <w:lang w:eastAsia="zh-CN" w:bidi="hi-IN"/>
        </w:rPr>
        <w:t xml:space="preserve"> </w:t>
      </w:r>
      <w:r w:rsidR="00F84508" w:rsidRPr="00F81886">
        <w:rPr>
          <w:rFonts w:ascii="Arial" w:eastAsia="Arial Narrow" w:hAnsi="Arial" w:cs="Arial"/>
          <w:kern w:val="3"/>
          <w:lang w:eastAsia="zh-CN" w:bidi="hi-IN"/>
        </w:rPr>
        <w:t>de</w:t>
      </w:r>
      <w:r w:rsidRPr="00F81886">
        <w:rPr>
          <w:rFonts w:ascii="Arial" w:eastAsia="Arial Narrow" w:hAnsi="Arial" w:cs="Arial"/>
          <w:kern w:val="3"/>
          <w:lang w:eastAsia="zh-CN" w:bidi="hi-IN"/>
        </w:rPr>
        <w:t xml:space="preserve"> 202</w:t>
      </w:r>
      <w:r w:rsidR="005F3CDC">
        <w:rPr>
          <w:rFonts w:ascii="Arial" w:eastAsia="Arial Narrow" w:hAnsi="Arial" w:cs="Arial"/>
          <w:kern w:val="3"/>
          <w:lang w:eastAsia="zh-CN" w:bidi="hi-IN"/>
        </w:rPr>
        <w:t>5</w:t>
      </w:r>
      <w:r w:rsidRPr="00F81886">
        <w:rPr>
          <w:rFonts w:ascii="Arial" w:eastAsia="Arial Narrow" w:hAnsi="Arial" w:cs="Arial"/>
          <w:kern w:val="3"/>
          <w:lang w:eastAsia="zh-CN" w:bidi="hi-IN"/>
        </w:rPr>
        <w:t>.</w:t>
      </w:r>
    </w:p>
    <w:p w14:paraId="2EC74EE7" w14:textId="77777777" w:rsidR="00F81886" w:rsidRPr="00F81886" w:rsidRDefault="00F81886" w:rsidP="00F81886">
      <w:pPr>
        <w:suppressAutoHyphens/>
        <w:autoSpaceDN w:val="0"/>
        <w:jc w:val="both"/>
        <w:textAlignment w:val="baseline"/>
        <w:rPr>
          <w:rFonts w:ascii="Arial" w:eastAsia="Arial Narrow" w:hAnsi="Arial" w:cs="Arial"/>
          <w:kern w:val="3"/>
          <w:lang w:eastAsia="zh-CN" w:bidi="hi-IN"/>
        </w:rPr>
      </w:pPr>
    </w:p>
    <w:p w14:paraId="2F2AC2F8" w14:textId="77777777" w:rsidR="00F81886" w:rsidRPr="00F81886" w:rsidRDefault="00F81886" w:rsidP="00F81886">
      <w:pPr>
        <w:suppressAutoHyphens/>
        <w:autoSpaceDN w:val="0"/>
        <w:jc w:val="both"/>
        <w:textAlignment w:val="baseline"/>
        <w:rPr>
          <w:rFonts w:ascii="Arial" w:eastAsia="Arial Narrow" w:hAnsi="Arial" w:cs="Arial"/>
          <w:kern w:val="3"/>
          <w:lang w:eastAsia="zh-CN" w:bidi="hi-IN"/>
        </w:rPr>
      </w:pPr>
    </w:p>
    <w:p w14:paraId="69D632F1" w14:textId="77777777" w:rsidR="00F81886" w:rsidRPr="00F81886" w:rsidRDefault="00F81886" w:rsidP="00F81886">
      <w:pPr>
        <w:suppressAutoHyphens/>
        <w:autoSpaceDN w:val="0"/>
        <w:jc w:val="center"/>
        <w:textAlignment w:val="baseline"/>
        <w:rPr>
          <w:rFonts w:ascii="Arial" w:eastAsia="Arial" w:hAnsi="Arial" w:cs="Arial"/>
          <w:b/>
          <w:bCs/>
          <w:kern w:val="3"/>
          <w:lang w:val="pt-PT" w:eastAsia="ar-SA" w:bidi="hi-IN"/>
        </w:rPr>
      </w:pPr>
      <w:bookmarkStart w:id="0" w:name="_Hlk183156475"/>
    </w:p>
    <w:p w14:paraId="596D4714" w14:textId="77777777" w:rsidR="00F81886" w:rsidRPr="00F81886" w:rsidRDefault="00F81886" w:rsidP="00F81886">
      <w:pPr>
        <w:suppressAutoHyphens/>
        <w:autoSpaceDN w:val="0"/>
        <w:textAlignment w:val="baseline"/>
        <w:rPr>
          <w:rFonts w:ascii="Arial" w:eastAsia="Arial" w:hAnsi="Arial" w:cs="Arial"/>
          <w:b/>
          <w:bCs/>
          <w:kern w:val="3"/>
          <w:lang w:val="pt-PT" w:eastAsia="ar-SA" w:bidi="hi-IN"/>
        </w:rPr>
      </w:pPr>
    </w:p>
    <w:p w14:paraId="504CA9F3" w14:textId="77777777" w:rsidR="00F81886" w:rsidRPr="00F81886" w:rsidRDefault="00F81886" w:rsidP="00F81886">
      <w:pPr>
        <w:suppressAutoHyphens/>
        <w:autoSpaceDN w:val="0"/>
        <w:jc w:val="center"/>
        <w:textAlignment w:val="baseline"/>
        <w:rPr>
          <w:rFonts w:ascii="Arial" w:eastAsia="Arial" w:hAnsi="Arial" w:cs="Arial"/>
          <w:b/>
          <w:bCs/>
          <w:kern w:val="3"/>
          <w:lang w:val="pt-PT" w:eastAsia="ar-SA" w:bidi="hi-IN"/>
        </w:rPr>
      </w:pPr>
      <w:r w:rsidRPr="00F81886">
        <w:rPr>
          <w:rFonts w:ascii="Arial" w:hAnsi="Arial" w:cs="Arial"/>
        </w:rPr>
        <w:t>______________________________________________</w:t>
      </w:r>
    </w:p>
    <w:p w14:paraId="2820A765" w14:textId="62BFD519" w:rsidR="00F81886" w:rsidRPr="00F81886" w:rsidRDefault="005F3CDC" w:rsidP="00F81886">
      <w:pPr>
        <w:spacing w:after="60"/>
        <w:jc w:val="center"/>
        <w:rPr>
          <w:rFonts w:ascii="Arial" w:eastAsia="Verdana" w:hAnsi="Arial" w:cs="Arial"/>
        </w:rPr>
      </w:pPr>
      <w:r>
        <w:rPr>
          <w:rFonts w:ascii="Arial" w:eastAsia="Verdana" w:hAnsi="Arial" w:cs="Arial"/>
          <w:lang w:eastAsia="pt-BR"/>
        </w:rPr>
        <w:t>Clodoaldo Valim Boeira</w:t>
      </w:r>
    </w:p>
    <w:p w14:paraId="07C2988C" w14:textId="77777777" w:rsidR="00F81886" w:rsidRPr="00F81886" w:rsidRDefault="00F81886" w:rsidP="00F81886">
      <w:pPr>
        <w:spacing w:after="60"/>
        <w:jc w:val="center"/>
        <w:rPr>
          <w:rFonts w:ascii="Arial" w:eastAsia="Verdana" w:hAnsi="Arial" w:cs="Arial"/>
          <w:lang w:eastAsia="pt-BR"/>
        </w:rPr>
      </w:pPr>
      <w:r w:rsidRPr="00F81886">
        <w:rPr>
          <w:rFonts w:ascii="Arial" w:eastAsia="Verdana" w:hAnsi="Arial" w:cs="Arial"/>
          <w:lang w:eastAsia="pt-BR"/>
        </w:rPr>
        <w:t>Secretaria Municipal de Obras, Transporte e Trânsito;</w:t>
      </w:r>
    </w:p>
    <w:bookmarkEnd w:id="0"/>
    <w:p w14:paraId="4F62F7F1" w14:textId="77777777" w:rsidR="00F81886" w:rsidRPr="00F81886" w:rsidRDefault="00F81886" w:rsidP="00F81886">
      <w:pPr>
        <w:suppressAutoHyphens/>
        <w:autoSpaceDN w:val="0"/>
        <w:jc w:val="both"/>
        <w:textAlignment w:val="baseline"/>
        <w:rPr>
          <w:rFonts w:ascii="Arial" w:hAnsi="Arial" w:cs="Arial"/>
        </w:rPr>
      </w:pPr>
    </w:p>
    <w:p w14:paraId="0EFE8AEF" w14:textId="7EE68AB2" w:rsidR="00F81886" w:rsidRPr="00F81886" w:rsidRDefault="00F81886" w:rsidP="00F81886">
      <w:pPr>
        <w:suppressAutoHyphens/>
        <w:autoSpaceDN w:val="0"/>
        <w:jc w:val="both"/>
        <w:textAlignment w:val="baseline"/>
        <w:rPr>
          <w:rFonts w:ascii="Arial" w:hAnsi="Arial" w:cs="Arial"/>
        </w:rPr>
      </w:pPr>
      <w:r w:rsidRPr="00F81886">
        <w:rPr>
          <w:rFonts w:ascii="Arial" w:hAnsi="Arial" w:cs="Arial"/>
          <w:noProof/>
        </w:rPr>
        <mc:AlternateContent>
          <mc:Choice Requires="wps">
            <w:drawing>
              <wp:anchor distT="0" distB="0" distL="114300" distR="114300" simplePos="0" relativeHeight="251661312" behindDoc="0" locked="0" layoutInCell="1" allowOverlap="1" wp14:anchorId="0049DAFE" wp14:editId="1071D53A">
                <wp:simplePos x="0" y="0"/>
                <wp:positionH relativeFrom="column">
                  <wp:posOffset>-137160</wp:posOffset>
                </wp:positionH>
                <wp:positionV relativeFrom="paragraph">
                  <wp:posOffset>173990</wp:posOffset>
                </wp:positionV>
                <wp:extent cx="2590800" cy="1466850"/>
                <wp:effectExtent l="0" t="0" r="19050" b="19050"/>
                <wp:wrapNone/>
                <wp:docPr id="1907953732"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466850"/>
                        </a:xfrm>
                        <a:prstGeom prst="rect">
                          <a:avLst/>
                        </a:prstGeom>
                        <a:noFill/>
                        <a:ln w="9525">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E0F0B" id="Retângulo 8" o:spid="_x0000_s1026" style="position:absolute;margin-left:-10.8pt;margin-top:13.7pt;width:204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" filled="f"/>
            </w:pict>
          </mc:Fallback>
        </mc:AlternateContent>
      </w:r>
    </w:p>
    <w:p w14:paraId="5624A8B2" w14:textId="77777777" w:rsidR="00F81886" w:rsidRPr="00F81886" w:rsidRDefault="00F81886" w:rsidP="00F81886">
      <w:pPr>
        <w:ind w:left="426"/>
        <w:rPr>
          <w:rFonts w:ascii="Arial" w:eastAsia="Calibri" w:hAnsi="Arial" w:cs="Arial"/>
          <w:bCs/>
        </w:rPr>
      </w:pPr>
      <w:r w:rsidRPr="00F81886">
        <w:rPr>
          <w:rFonts w:ascii="Arial" w:hAnsi="Arial" w:cs="Arial"/>
          <w:noProof/>
        </w:rPr>
        <mc:AlternateContent>
          <mc:Choice Requires="wps">
            <w:drawing>
              <wp:anchor distT="0" distB="0" distL="114300" distR="114300" simplePos="0" relativeHeight="251659264" behindDoc="0" locked="0" layoutInCell="1" allowOverlap="1" wp14:anchorId="6B2CFBEA" wp14:editId="37C923F7">
                <wp:simplePos x="0" y="0"/>
                <wp:positionH relativeFrom="column">
                  <wp:posOffset>55880</wp:posOffset>
                </wp:positionH>
                <wp:positionV relativeFrom="paragraph">
                  <wp:posOffset>1905</wp:posOffset>
                </wp:positionV>
                <wp:extent cx="154940" cy="146685"/>
                <wp:effectExtent l="0" t="0" r="16510" b="24765"/>
                <wp:wrapNone/>
                <wp:docPr id="608597564"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32884" id="Retângulo 6" o:spid="_x0000_s1026" style="position:absolute;margin-left:4.4pt;margin-top:.1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" filled="f" strokecolor="windowText">
                <v:path arrowok="t"/>
              </v:rect>
            </w:pict>
          </mc:Fallback>
        </mc:AlternateContent>
      </w:r>
      <w:r w:rsidRPr="00F81886">
        <w:rPr>
          <w:rFonts w:ascii="Arial" w:eastAsia="Calibri" w:hAnsi="Arial" w:cs="Arial"/>
          <w:bCs/>
        </w:rPr>
        <w:t>Defiro</w:t>
      </w:r>
    </w:p>
    <w:p w14:paraId="5768A581" w14:textId="77777777" w:rsidR="00F81886" w:rsidRPr="00F81886" w:rsidRDefault="00F81886" w:rsidP="00F81886">
      <w:pPr>
        <w:ind w:left="426"/>
        <w:rPr>
          <w:rFonts w:ascii="Arial" w:eastAsia="Calibri" w:hAnsi="Arial" w:cs="Arial"/>
          <w:bCs/>
        </w:rPr>
      </w:pPr>
      <w:r w:rsidRPr="00F81886">
        <w:rPr>
          <w:rFonts w:ascii="Arial" w:hAnsi="Arial" w:cs="Arial"/>
          <w:noProof/>
        </w:rPr>
        <mc:AlternateContent>
          <mc:Choice Requires="wps">
            <w:drawing>
              <wp:anchor distT="0" distB="0" distL="114300" distR="114300" simplePos="0" relativeHeight="251660288" behindDoc="0" locked="0" layoutInCell="1" allowOverlap="1" wp14:anchorId="3A757A32" wp14:editId="47DDA43C">
                <wp:simplePos x="0" y="0"/>
                <wp:positionH relativeFrom="column">
                  <wp:posOffset>57150</wp:posOffset>
                </wp:positionH>
                <wp:positionV relativeFrom="paragraph">
                  <wp:posOffset>10795</wp:posOffset>
                </wp:positionV>
                <wp:extent cx="154940" cy="146685"/>
                <wp:effectExtent l="0" t="0" r="16510" b="24765"/>
                <wp:wrapNone/>
                <wp:docPr id="8819682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46685"/>
                        </a:xfrm>
                        <a:prstGeom prst="rect">
                          <a:avLst/>
                        </a:prstGeom>
                        <a:noFill/>
                        <a:ln w="95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1752D" id="Retângulo 4" o:spid="_x0000_s1026" style="position:absolute;margin-left:4.5pt;margin-top:.8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" filled="f" strokecolor="windowText">
                <v:path arrowok="t"/>
              </v:rect>
            </w:pict>
          </mc:Fallback>
        </mc:AlternateContent>
      </w:r>
      <w:r w:rsidRPr="00F81886">
        <w:rPr>
          <w:rFonts w:ascii="Arial" w:eastAsia="Calibri" w:hAnsi="Arial" w:cs="Arial"/>
          <w:bCs/>
        </w:rPr>
        <w:t>Indefiro. Motivar:____________</w:t>
      </w:r>
    </w:p>
    <w:tbl>
      <w:tblPr>
        <w:tblpPr w:leftFromText="141" w:rightFromText="141" w:bottomFromText="160" w:vertAnchor="text" w:horzAnchor="margin" w:tblpY="411"/>
        <w:tblW w:w="0" w:type="auto"/>
        <w:tblLook w:val="04A0" w:firstRow="1" w:lastRow="0" w:firstColumn="1" w:lastColumn="0" w:noHBand="0" w:noVBand="1"/>
      </w:tblPr>
      <w:tblGrid>
        <w:gridCol w:w="3194"/>
      </w:tblGrid>
      <w:tr w:rsidR="00F81886" w:rsidRPr="009B492F" w14:paraId="3DD1A998" w14:textId="77777777" w:rsidTr="002C1537">
        <w:tc>
          <w:tcPr>
            <w:tcW w:w="3194" w:type="dxa"/>
            <w:tcBorders>
              <w:top w:val="nil"/>
              <w:left w:val="nil"/>
              <w:bottom w:val="single" w:sz="4" w:space="0" w:color="auto"/>
              <w:right w:val="nil"/>
            </w:tcBorders>
          </w:tcPr>
          <w:p w14:paraId="64A234D5" w14:textId="77777777" w:rsidR="00F81886" w:rsidRPr="009B492F" w:rsidRDefault="00F81886" w:rsidP="002C1537">
            <w:pPr>
              <w:spacing w:line="256" w:lineRule="auto"/>
              <w:ind w:right="-49"/>
              <w:rPr>
                <w:rFonts w:eastAsia="Calibri" w:cs="Calibri"/>
                <w:sz w:val="20"/>
              </w:rPr>
            </w:pPr>
          </w:p>
        </w:tc>
      </w:tr>
      <w:tr w:rsidR="00F81886" w:rsidRPr="009B492F" w14:paraId="011EDAB6" w14:textId="77777777" w:rsidTr="002C1537">
        <w:tc>
          <w:tcPr>
            <w:tcW w:w="3194" w:type="dxa"/>
            <w:tcBorders>
              <w:top w:val="single" w:sz="4" w:space="0" w:color="auto"/>
              <w:left w:val="nil"/>
              <w:bottom w:val="nil"/>
              <w:right w:val="nil"/>
            </w:tcBorders>
            <w:hideMark/>
          </w:tcPr>
          <w:p w14:paraId="2F63FA5F" w14:textId="77777777" w:rsidR="00F81886" w:rsidRPr="009B492F" w:rsidRDefault="00F81886" w:rsidP="002C1537">
            <w:pPr>
              <w:spacing w:line="256" w:lineRule="auto"/>
              <w:ind w:right="-49"/>
              <w:jc w:val="center"/>
              <w:rPr>
                <w:rFonts w:eastAsia="Calibri" w:cs="Calibri"/>
                <w:sz w:val="20"/>
              </w:rPr>
            </w:pPr>
            <w:r w:rsidRPr="009B492F">
              <w:rPr>
                <w:rFonts w:eastAsia="Calibri" w:cs="Calibri"/>
                <w:sz w:val="20"/>
              </w:rPr>
              <w:t>PREFEITO MUNICIPAL</w:t>
            </w:r>
          </w:p>
          <w:p w14:paraId="2988D34C" w14:textId="77777777" w:rsidR="00F81886" w:rsidRPr="009B492F" w:rsidRDefault="00F81886" w:rsidP="002C1537">
            <w:pPr>
              <w:spacing w:line="256" w:lineRule="auto"/>
              <w:ind w:right="-49"/>
              <w:jc w:val="center"/>
              <w:rPr>
                <w:rFonts w:eastAsia="Calibri" w:cs="Calibri"/>
                <w:sz w:val="20"/>
              </w:rPr>
            </w:pPr>
          </w:p>
        </w:tc>
      </w:tr>
    </w:tbl>
    <w:p w14:paraId="17B93244" w14:textId="77777777" w:rsidR="00F81886" w:rsidRDefault="00F81886" w:rsidP="00F81886">
      <w:pPr>
        <w:spacing w:before="120" w:after="120"/>
        <w:rPr>
          <w:sz w:val="20"/>
        </w:rPr>
      </w:pPr>
      <w:r>
        <w:rPr>
          <w:rFonts w:eastAsia="Calibri" w:cs="Calibri"/>
          <w:bCs/>
          <w:sz w:val="20"/>
        </w:rPr>
        <w:t xml:space="preserve">   </w:t>
      </w:r>
      <w:r w:rsidRPr="009B492F">
        <w:rPr>
          <w:sz w:val="20"/>
        </w:rPr>
        <w:t>Data ___/___/20___</w:t>
      </w:r>
    </w:p>
    <w:p w14:paraId="36CA0C62" w14:textId="77777777" w:rsidR="00F81886" w:rsidRDefault="00F81886" w:rsidP="00F81886">
      <w:pPr>
        <w:spacing w:line="360" w:lineRule="auto"/>
        <w:rPr>
          <w:rFonts w:ascii="Arial-BoldMT" w:hAnsi="Arial-BoldMT"/>
          <w:b/>
          <w:bCs/>
          <w:color w:val="000000"/>
          <w:lang w:eastAsia="pt-BR"/>
        </w:rPr>
      </w:pPr>
    </w:p>
    <w:p w14:paraId="76D34672" w14:textId="77777777" w:rsidR="00404049" w:rsidRPr="004507F9" w:rsidRDefault="00404049" w:rsidP="00F81886">
      <w:pPr>
        <w:spacing w:line="360" w:lineRule="auto"/>
        <w:jc w:val="both"/>
        <w:rPr>
          <w:rFonts w:ascii="Arial" w:hAnsi="Arial" w:cs="Arial"/>
        </w:rPr>
      </w:pPr>
    </w:p>
    <w:sectPr w:rsidR="00404049" w:rsidRPr="004507F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7027C" w14:textId="77777777" w:rsidR="004957C6" w:rsidRDefault="004957C6" w:rsidP="00F84508">
      <w:pPr>
        <w:spacing w:after="0" w:line="240" w:lineRule="auto"/>
      </w:pPr>
      <w:r>
        <w:separator/>
      </w:r>
    </w:p>
  </w:endnote>
  <w:endnote w:type="continuationSeparator" w:id="0">
    <w:p w14:paraId="476F210A" w14:textId="77777777" w:rsidR="004957C6" w:rsidRDefault="004957C6" w:rsidP="00F8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C89E" w14:textId="77777777" w:rsidR="004957C6" w:rsidRDefault="004957C6" w:rsidP="00F84508">
      <w:pPr>
        <w:spacing w:after="0" w:line="240" w:lineRule="auto"/>
      </w:pPr>
      <w:r>
        <w:separator/>
      </w:r>
    </w:p>
  </w:footnote>
  <w:footnote w:type="continuationSeparator" w:id="0">
    <w:p w14:paraId="44E3623E" w14:textId="77777777" w:rsidR="004957C6" w:rsidRDefault="004957C6" w:rsidP="00F8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16E" w14:textId="77777777" w:rsidR="00F84508" w:rsidRDefault="00F84508" w:rsidP="00F84508">
    <w:pPr>
      <w:tabs>
        <w:tab w:val="center" w:pos="4252"/>
        <w:tab w:val="right" w:pos="8504"/>
      </w:tabs>
      <w:jc w:val="center"/>
      <w:rPr>
        <w:rFonts w:ascii="Footlight MT Light" w:eastAsia="Calibri" w:hAnsi="Footlight MT Light"/>
        <w:sz w:val="45"/>
        <w:szCs w:val="45"/>
      </w:rPr>
    </w:pPr>
    <w:r>
      <w:rPr>
        <w:noProof/>
        <w:lang w:eastAsia="pt-BR"/>
      </w:rPr>
      <w:drawing>
        <wp:anchor distT="0" distB="0" distL="114300" distR="114300" simplePos="0" relativeHeight="251659264" behindDoc="1" locked="0" layoutInCell="1" allowOverlap="1" wp14:anchorId="0C6B1FE6" wp14:editId="04B35F59">
          <wp:simplePos x="0" y="0"/>
          <wp:positionH relativeFrom="column">
            <wp:posOffset>-775335</wp:posOffset>
          </wp:positionH>
          <wp:positionV relativeFrom="paragraph">
            <wp:posOffset>-212725</wp:posOffset>
          </wp:positionV>
          <wp:extent cx="638175" cy="767080"/>
          <wp:effectExtent l="0" t="0" r="9525" b="0"/>
          <wp:wrapTight wrapText="bothSides">
            <wp:wrapPolygon edited="0">
              <wp:start x="0" y="0"/>
              <wp:lineTo x="0" y="20921"/>
              <wp:lineTo x="21278" y="20921"/>
              <wp:lineTo x="21278"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67080"/>
                  </a:xfrm>
                  <a:prstGeom prst="rect">
                    <a:avLst/>
                  </a:prstGeom>
                  <a:noFill/>
                </pic:spPr>
              </pic:pic>
            </a:graphicData>
          </a:graphic>
          <wp14:sizeRelH relativeFrom="page">
            <wp14:pctWidth>0</wp14:pctWidth>
          </wp14:sizeRelH>
          <wp14:sizeRelV relativeFrom="page">
            <wp14:pctHeight>0</wp14:pctHeight>
          </wp14:sizeRelV>
        </wp:anchor>
      </w:drawing>
    </w:r>
    <w:r>
      <w:rPr>
        <w:rFonts w:ascii="Footlight MT Light" w:eastAsia="Calibri" w:hAnsi="Footlight MT Light"/>
        <w:sz w:val="45"/>
        <w:szCs w:val="45"/>
      </w:rPr>
      <w:t>Prefeitura Municipal de São José dos Ausentes</w:t>
    </w:r>
  </w:p>
  <w:p w14:paraId="0AC04030" w14:textId="77777777" w:rsidR="00F84508" w:rsidRDefault="00F84508" w:rsidP="00F84508">
    <w:pPr>
      <w:tabs>
        <w:tab w:val="center" w:pos="4252"/>
        <w:tab w:val="right" w:pos="8504"/>
      </w:tabs>
      <w:jc w:val="center"/>
      <w:rPr>
        <w:rFonts w:ascii="Footlight MT Light" w:eastAsia="Calibri" w:hAnsi="Footlight MT Light"/>
        <w:i/>
        <w:sz w:val="21"/>
        <w:szCs w:val="21"/>
      </w:rPr>
    </w:pPr>
    <w:r>
      <w:rPr>
        <w:rFonts w:ascii="Footlight MT Light" w:eastAsia="Calibri" w:hAnsi="Footlight MT Light"/>
        <w:i/>
        <w:sz w:val="21"/>
        <w:szCs w:val="21"/>
      </w:rPr>
      <w:t>Rua Professor Eduardo Inácio Pereira – 442 CEP: 95.280-000 Rio Grande do Sul (54) 3698-5400</w:t>
    </w:r>
  </w:p>
  <w:p w14:paraId="374B9AD4" w14:textId="77777777" w:rsidR="00F84508" w:rsidRDefault="00F845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81C29"/>
    <w:multiLevelType w:val="hybridMultilevel"/>
    <w:tmpl w:val="EE524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6B3A6A"/>
    <w:multiLevelType w:val="hybridMultilevel"/>
    <w:tmpl w:val="4D40E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881EE3"/>
    <w:multiLevelType w:val="multilevel"/>
    <w:tmpl w:val="252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20CE9"/>
    <w:multiLevelType w:val="hybridMultilevel"/>
    <w:tmpl w:val="0400D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66785008">
    <w:abstractNumId w:val="2"/>
  </w:num>
  <w:num w:numId="2" w16cid:durableId="293097092">
    <w:abstractNumId w:val="3"/>
  </w:num>
  <w:num w:numId="3" w16cid:durableId="1679427832">
    <w:abstractNumId w:val="1"/>
  </w:num>
  <w:num w:numId="4" w16cid:durableId="160222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9"/>
    <w:rsid w:val="00127C83"/>
    <w:rsid w:val="002274E5"/>
    <w:rsid w:val="002F638B"/>
    <w:rsid w:val="00340E76"/>
    <w:rsid w:val="00404049"/>
    <w:rsid w:val="004507F9"/>
    <w:rsid w:val="004957C6"/>
    <w:rsid w:val="005A6184"/>
    <w:rsid w:val="005F3CDC"/>
    <w:rsid w:val="00683F0F"/>
    <w:rsid w:val="006D3A0E"/>
    <w:rsid w:val="0070734D"/>
    <w:rsid w:val="00B23EC9"/>
    <w:rsid w:val="00B74BEF"/>
    <w:rsid w:val="00E74F40"/>
    <w:rsid w:val="00EC4032"/>
    <w:rsid w:val="00F81886"/>
    <w:rsid w:val="00F84508"/>
    <w:rsid w:val="00FF5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31FB"/>
  <w15:chartTrackingRefBased/>
  <w15:docId w15:val="{DA44B9E3-AED0-4007-9303-A54501D2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886"/>
    <w:pPr>
      <w:ind w:left="720"/>
      <w:contextualSpacing/>
    </w:pPr>
  </w:style>
  <w:style w:type="paragraph" w:styleId="Cabealho">
    <w:name w:val="header"/>
    <w:basedOn w:val="Normal"/>
    <w:link w:val="CabealhoChar"/>
    <w:uiPriority w:val="99"/>
    <w:unhideWhenUsed/>
    <w:rsid w:val="00F845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4508"/>
  </w:style>
  <w:style w:type="paragraph" w:styleId="Rodap">
    <w:name w:val="footer"/>
    <w:basedOn w:val="Normal"/>
    <w:link w:val="RodapChar"/>
    <w:uiPriority w:val="99"/>
    <w:unhideWhenUsed/>
    <w:rsid w:val="00F84508"/>
    <w:pPr>
      <w:tabs>
        <w:tab w:val="center" w:pos="4252"/>
        <w:tab w:val="right" w:pos="8504"/>
      </w:tabs>
      <w:spacing w:after="0" w:line="240" w:lineRule="auto"/>
    </w:pPr>
  </w:style>
  <w:style w:type="character" w:customStyle="1" w:styleId="RodapChar">
    <w:name w:val="Rodapé Char"/>
    <w:basedOn w:val="Fontepargpadro"/>
    <w:link w:val="Rodap"/>
    <w:uiPriority w:val="99"/>
    <w:rsid w:val="00F8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863946">
      <w:bodyDiv w:val="1"/>
      <w:marLeft w:val="0"/>
      <w:marRight w:val="0"/>
      <w:marTop w:val="0"/>
      <w:marBottom w:val="0"/>
      <w:divBdr>
        <w:top w:val="none" w:sz="0" w:space="0" w:color="auto"/>
        <w:left w:val="none" w:sz="0" w:space="0" w:color="auto"/>
        <w:bottom w:val="none" w:sz="0" w:space="0" w:color="auto"/>
        <w:right w:val="none" w:sz="0" w:space="0" w:color="auto"/>
      </w:divBdr>
    </w:div>
    <w:div w:id="19372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1694</Words>
  <Characters>9152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ZARDO</dc:creator>
  <cp:keywords/>
  <dc:description/>
  <cp:lastModifiedBy>BRUNO ZARDO</cp:lastModifiedBy>
  <cp:revision>3</cp:revision>
  <dcterms:created xsi:type="dcterms:W3CDTF">2025-02-05T16:48:00Z</dcterms:created>
  <dcterms:modified xsi:type="dcterms:W3CDTF">2025-02-05T17:12:00Z</dcterms:modified>
</cp:coreProperties>
</file>